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akciju sabiedrības "Augstsprieguma tīkls" vispārējo stratēģisko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Publiskas personas kapitāla daļu un kapitālsabiedrību pārvaldības likuma 7. panta</w:t>
      </w:r>
      <w:r w:rsidR="00000000" w:rsidRPr="00000000" w:rsidDel="00000000">
        <w:rPr>
          <w:rtl w:val="0"/>
        </w:rPr>
        <w:t xml:space="preserve"> trešo daļu, noteikt akciju sabiedrības "Augstsprieguma tīkls" vispārējo stratēģisko mērķi – nodrošināt Latvijas energoapgādes drošumu, sniegt nepārtrauktu, kvalitatīvu un pieejamu energoapgādes pārvades pakalpojumu, kā arī īstenot valstij stratēģiski svarīgo energoapgādes aktīvu ilgtspējīgu pārvaldību un sekmēt to integrāciju Eiropas Savienības iekšējā energoresursu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2018. gada 10. jūlija rīkojumu Nr. 308 "Par akciju sabiedrības "Augstsprieguma tīkls" vispārējo stratēģisko mērķi"</w:t>
      </w:r>
      <w:r w:rsidR="00000000" w:rsidRPr="00000000" w:rsidDel="00000000">
        <w:rPr>
          <w:rtl w:val="0"/>
        </w:rPr>
        <w:t xml:space="preserve"> (Latvijas Vēstnesis, 2018, 137.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25-TA-849</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25-TA-849</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rīkojuma_projekts_25-TA-849.docx</dc:title>
</cp:coreProperties>
</file>

<file path=docProps/custom.xml><?xml version="1.0" encoding="utf-8"?>
<Properties xmlns="http://schemas.openxmlformats.org/officeDocument/2006/custom-properties" xmlns:vt="http://schemas.openxmlformats.org/officeDocument/2006/docPropsVTypes"/>
</file>