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janvārī (prot. Nr. 1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4.1.1. specifiskā atbalsta mērķa "Nodrošināt vienlīdzīgu piekļuvi veselības aprūpei un stiprināt veselības sistēmu, tostarp primārās veselības aprūpes noturību" (turpmāk – specifiskais atbalsta mērķis) 4.1.1.3. pasākuma "Primārās veselības aprūpes lomas stiprināšana, attīstot infrastruktūru" otro 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partnerim (ja to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projektu iesniegumu atlasi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plānotie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nodrošināt vienlīdzīgu piekļuvi veselības aprūpei un stiprināt veselības sistēmu, attīstot primārās veselības aprūpes pakalpojumu sniedzēju infrastruktūru.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visi Latvijas iedzīvotāji, veselības aprūpes pakalpojumu sniedzēji un ārstniecības iestādes.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rezultāta rādītājs ir "personu skaits gadā, kuras izmanto jaunas vai modernizētas veselības aprūpes iestādes pakalpojumus", nodrošinot, ka līdz 2029. gada 31. decembrim 121 500 personas gadā izmanto jaunas vai modernizētas veselības aprūpes iestādes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mērķa iznākuma rādītājs ir "jaunu vai modernizētu veselības aprūpes iestāžu kapacitāte", pasākuma ietvaros nodrošinot, ka līdz 2029. gada 31. decembrim izveidotās vai uzlabotās veselības aprūpes iestādes vismaz vienu reizi gada laikā apmeklē 133 650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mērķa iznākuma rādītājs ir "noslēgto līgumu īpatsvars par ieguldījumiem veselības aprūpes infrastruktūras objektos", pasākuma ietvaros nodrošinot, ka līdz 2029. gada 31. decembrim ir noslēgti līgumi 100 procentu apmērā no specifiskajam atbalsta mērķim pieejamā kopējā attiecināmā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un pieejamais kopējais finansējums ir 5 800 000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4 930 000 </w:t>
      </w:r>
      <w:r w:rsidR="00000000" w:rsidRPr="00000000" w:rsidDel="00000000">
        <w:rPr>
          <w:i w:val="1"/>
          <w:rtl w:val="0"/>
        </w:rPr>
        <w:t xml:space="preserve">euro</w:t>
      </w:r>
      <w:r w:rsidR="00000000" w:rsidRPr="00000000" w:rsidDel="00000000">
        <w:rPr>
          <w:rtl w:val="0"/>
        </w:rPr>
        <w:t xml:space="preserve"> un nacionālais līdzfinansējums, kas iekļauj valsts budžeta un privāto līdzfinansējumu, – 870 000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maksimālais attiecināmais Eiropas Reģionālās attīstības fonda finansējuma apmērs nepārsniedz 85 procentus no projekta kopējā attiecināmā finansējuma un nacionālais līdzfinansējums, kas iekļauj valsts budžeta un privāto līdzfinansējumu, ir vismaz 15 procenti no projekta kopējā attiecināmā finansējuma. Attiecināmais nacionālais privātais līdzfinansējums šo noteikumu </w:t>
      </w:r>
      <w:r w:rsidR="00000000" w:rsidRPr="00000000" w:rsidDel="00000000">
        <w:rPr>
          <w:rtl w:val="0"/>
        </w:rPr>
        <w:t xml:space="preserve">35.</w:t>
      </w:r>
      <w:r w:rsidR="00000000" w:rsidRPr="00000000" w:rsidDel="00000000">
        <w:rPr>
          <w:rtl w:val="0"/>
        </w:rPr>
        <w:t xml:space="preserve"> punktā minētā atbalsta saņemšanas gadījumā katram projektam tiek noteikts saskaņā ar šo noteikumu </w:t>
      </w:r>
      <w:r w:rsidR="00000000" w:rsidRPr="00000000" w:rsidDel="00000000">
        <w:rPr>
          <w:rtl w:val="0"/>
        </w:rPr>
        <w:t xml:space="preserve">49.</w:t>
      </w:r>
      <w:r w:rsidR="00000000" w:rsidRPr="00000000" w:rsidDel="00000000">
        <w:rPr>
          <w:rtl w:val="0"/>
        </w:rPr>
        <w:t xml:space="preserve"> punktu vai netiek piemērots, ja šo noteikumu </w:t>
      </w:r>
      <w:r w:rsidR="00000000" w:rsidRPr="00000000" w:rsidDel="00000000">
        <w:rPr>
          <w:rtl w:val="0"/>
        </w:rPr>
        <w:t xml:space="preserve">21.</w:t>
      </w:r>
      <w:r w:rsidR="00000000" w:rsidRPr="00000000" w:rsidDel="00000000">
        <w:rPr>
          <w:rtl w:val="0"/>
        </w:rPr>
        <w:t xml:space="preserve"> punktā minēto atbalstāmo darbību finansēšanai tiek piešķirts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pasākuma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rezidents, kas apgūst ģimenes (vispārējās prakses) ārsta specialitāti un pēc projekta pabeigšanas plāno sniegt valsts apmaksātos ģimenes ārsta pakalpojumus, un/vai sertificēts ģimenes ārsts, kurš uz projekta iesniegšanas brīdi nesniedz valsts apmaksātos ģimenes ārsta pakalpojumus vai kuram nav reģistrēto pacientu, bet kurš pēc projekta pabeigšanas plāno sniegt valsts apmaksātos ģimenes ārsta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 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valsts apmaksātos ģimenes ārsta pakalpojumus (tai skaitā primārās veselības aprūpes pakalpojumu nodrošināšanai pašvaldības veidotie feldšerpunkti, kas sniedz valsts apmaksātos ģimenes ārsta pakalpojumus);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telpas vai telpas un aprīkojumu valsts apmaksāto ģimenes ārsta pakalpojumu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vai pašvaldības iestāde, kas nodrošina telpas vai telpas un aprīkojumu valsts apmaksāto ģimenes ārsta pakalpojumu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slēdzot rakstisku sadarbības līgumu, sadarbības partnera statusā var piesaistīt šādus sadarbības partnerus: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 minētais projekta iesniedzējs piesaista šo noteikumu </w:t>
      </w:r>
      <w:r w:rsidR="00000000" w:rsidRPr="00000000" w:rsidDel="00000000">
        <w:rPr>
          <w:rtl w:val="0"/>
        </w:rPr>
        <w:t xml:space="preserve">13.1.</w:t>
      </w:r>
      <w:r w:rsidR="00000000" w:rsidRPr="00000000" w:rsidDel="00000000">
        <w:rPr>
          <w:rtl w:val="0"/>
        </w:rPr>
        <w:t xml:space="preserve"> apakšpunktā minēto rezidentu, kas apgūst ģimenes (vispārējās prakses) ārsta specialitāti un pēc projekta pabeigšanas plāno sniegt valsts apmaksātos ģimenes ārsta pakalpojumus, un/vai sertificētu ģimenes ārstu, kurš uz projekta iesniegšanas brīdi nesniedz valsts apmaksātos ģimenes ārsta pakalpojumus vai kuram nav reģistrēto pacientu, bet kurš pēc projekta pabeigšanas plāno sniegt valsts apmaksātos ģimenes ārsta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 minētais projekta iesniedzējs piesaista šo noteikumu </w:t>
      </w:r>
      <w:r w:rsidR="00000000" w:rsidRPr="00000000" w:rsidDel="00000000">
        <w:rPr>
          <w:rtl w:val="0"/>
        </w:rPr>
        <w:t xml:space="preserve">13.2.1.</w:t>
      </w:r>
      <w:r w:rsidR="00000000" w:rsidRPr="00000000" w:rsidDel="00000000">
        <w:rPr>
          <w:rtl w:val="0"/>
        </w:rPr>
        <w:t xml:space="preserve"> apakšpunktā minēto ārstniecības iestādi, kas sniedz valsts apmaksātos ģimenes ārsta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13.2.1.</w:t>
      </w:r>
      <w:r w:rsidR="00000000" w:rsidRPr="00000000" w:rsidDel="00000000">
        <w:rPr>
          <w:rtl w:val="0"/>
        </w:rPr>
        <w:t xml:space="preserve"> apakšpunktā minētais projekta iesniedzējs var piesaistīt citu šo noteikumu </w:t>
      </w:r>
      <w:r w:rsidR="00000000" w:rsidRPr="00000000" w:rsidDel="00000000">
        <w:rPr>
          <w:rtl w:val="0"/>
        </w:rPr>
        <w:t xml:space="preserve">13.2.1.</w:t>
      </w:r>
      <w:r w:rsidR="00000000" w:rsidRPr="00000000" w:rsidDel="00000000">
        <w:rPr>
          <w:rtl w:val="0"/>
        </w:rPr>
        <w:t xml:space="preserve"> apakšpunktā minēto ārstniecības iestādi, kas sniedz valsts apmaksātos ģimenes ārsta pakalpojumus.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partneris var īstenot šo noteikumu </w:t>
      </w:r>
      <w:r w:rsidR="00000000" w:rsidRPr="00000000" w:rsidDel="00000000">
        <w:rPr>
          <w:rtl w:val="0"/>
        </w:rPr>
        <w:t xml:space="preserve">21.</w:t>
      </w:r>
      <w:r w:rsidR="00000000" w:rsidRPr="00000000" w:rsidDel="00000000">
        <w:rPr>
          <w:rtl w:val="0"/>
        </w:rPr>
        <w:t xml:space="preserve"> punktā minētās atbalstāmās darbības un veikt izmaksas atbilstoši šo noteikumu </w:t>
      </w:r>
      <w:r w:rsidR="00000000" w:rsidRPr="00000000" w:rsidDel="00000000">
        <w:rPr>
          <w:rtl w:val="0"/>
        </w:rPr>
        <w:t xml:space="preserve">44.1.</w:t>
      </w:r>
      <w:r w:rsidR="00000000" w:rsidRPr="00000000" w:rsidDel="00000000">
        <w:rPr>
          <w:rtl w:val="0"/>
        </w:rPr>
        <w:t xml:space="preserve">, </w:t>
      </w:r>
      <w:r w:rsidR="00000000" w:rsidRPr="00000000" w:rsidDel="00000000">
        <w:rPr>
          <w:rtl w:val="0"/>
        </w:rPr>
        <w:t xml:space="preserve">44.2.</w:t>
      </w:r>
      <w:r w:rsidR="00000000" w:rsidRPr="00000000" w:rsidDel="00000000">
        <w:rPr>
          <w:rtl w:val="0"/>
        </w:rPr>
        <w:t xml:space="preserve"> un </w:t>
      </w:r>
      <w:r w:rsidR="00000000" w:rsidRPr="00000000" w:rsidDel="00000000">
        <w:rPr>
          <w:rtl w:val="0"/>
        </w:rPr>
        <w:t xml:space="preserve">44.3.</w:t>
      </w:r>
      <w:r w:rsidR="00000000" w:rsidRPr="00000000" w:rsidDel="00000000">
        <w:rPr>
          <w:rtl w:val="0"/>
        </w:rPr>
        <w:t xml:space="preserve"> apakšpunktā minētajai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atbilstoši normatīvajiem aktiem par kārtību, kādā Eiropas Savienības fondu vadībā iesaistītās institūcijas nodrošina šo fondu ieviešanu 2021.–2027. gada plānošanas periodā, slēdz sadarbības līgumus ar sadarbības partneriem, kontrolē to izpildi un novērš dubultā finansējuma riskus. Sadarbības līgumā iekļauj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atbalstāmo darbību sadalījums starp finansējuma saņēmēju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budžeta (pa izmaksu veidiem) sadalījums starp finansējuma saņēmēju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un sadarbības partneri (ja attiecināms), iesaistoties projekta īstenošanā, nodrošina, lai funkcijas, kuras tie pilda projekta īstenošanā, tiktu nodalītas no pamatfunkciju izpildes un saimnieciskās darbības, un nodrošina atsevišķu ieņēmumu un izdevumu grāmatvedības uzskaiti, kā arī darbību un ar to īstenošanu saistīto finanšu plūsmu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Sadarbības partneris iesaistās projekta īstenošanā ar saviem resursiem, tai skaitā ar tā īpašumā, valdījumā, turējumā vai lietojumā esošo nekustamo īpašumu, kā arī nodrošina pārskatu un citas informācijas iesniegšanu atbilstoši sadarbības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partneriem (ja attiecināms) sagatavo projekta iesniegumu atbilstoši projektu iesniegumu atlases nolikumā noteiktajām prasībām un iesniedz to sadarbības iestādē, izmantojot Kohēzijas politikas fondu vadības informācijas sistēmu, tai skaitā projekta iesniedzējs un sadarbības partneri (ja attiecināms) paraksta interešu konflikta neesības apliecinājumu, ievērojot Eiropas Parlamenta un Padomes 2024. gada 23. septembra Regulas (ES, Euratom) 2024/2509 par finanšu noteikumiem, ko piemēro Savienības vispārējam budžetam (pārstrādāta redakcija), 61. pantā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Projektu iesniegumu vērtēšanas komisijā sadarbības iestāde iekļauj pārstāvi no Veselības ministrijas kā nozares pārstāvi, kā arī pārstāvi no Nacionālā veselības dienesta.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attīstītu infrastruktūru, kurā tiek nodrošināti valsts apmaksātie primārās veselības aprūpes pakalpojumi, 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tehnoloģiju iegāde, piegāde un montāža;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atbalstāmās darbības ietvaros ir attiecināmas projekta iesniedzēja un sadarbības partnera projekta vadības personāla izmaksas, kas radušās uz darba līguma pamata (izņemot izmaksas, kas radušās šo noteikumu </w:t>
      </w:r>
      <w:r w:rsidR="00000000" w:rsidRPr="00000000" w:rsidDel="00000000">
        <w:rPr>
          <w:rtl w:val="0"/>
        </w:rPr>
        <w:t xml:space="preserve">13.1.</w:t>
      </w:r>
      <w:r w:rsidR="00000000" w:rsidRPr="00000000" w:rsidDel="00000000">
        <w:rPr>
          <w:rtl w:val="0"/>
        </w:rPr>
        <w:t xml:space="preserve"> apakšpunktā minētajam projekta iesniedzējam un šo noteikumu </w:t>
      </w:r>
      <w:r w:rsidR="00000000" w:rsidRPr="00000000" w:rsidDel="00000000">
        <w:rPr>
          <w:rtl w:val="0"/>
        </w:rPr>
        <w:t xml:space="preserve">14.1.</w:t>
      </w:r>
      <w:r w:rsidR="00000000" w:rsidRPr="00000000" w:rsidDel="00000000">
        <w:rPr>
          <w:rtl w:val="0"/>
        </w:rPr>
        <w:t xml:space="preserve"> apakšpunktā minētajam sadarbības partnerim) vai uzņēmuma līguma pamata, tai skaitā normatīvajos aktos nodarbinātības jomā noteiktās piemaksas un nodokļi, nepārsniedzot Eiropas Reģionālās attīstības fonda daļas ierobežojumu, ko aprēķina ar minimālo izmaksu bāzi 34 422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bet neieskaitot tiešās projekta vadības personāla izmaksas. Ja projekts ilgst mazāk par gadu vai nepilnus kalendāra gadus, ierobežojumu aprēķina proporcionāli projekta darbību īstenošanas pilnu mēnešu skaitam. Ja personāla iesaisti projektā nodrošina saskaņā ar daļlaika attiecināmības principu (attiecināms, ja izmaksas radušās uz darba līguma pamata), attiecināma ir ne mazāka kā 30 procentu noslodze.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atbalstāmās darbības ietvaros ir attiecināmas šādas ar būvniecību saistītas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vides un informācijas piekļūstamības ekspertu konsultāciju un būvniecības jomu regulējošos normatīvajos aktos noteiktās attiecīgo būvspeciālistu obligātās apdrošināšanas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izmaksas, tai skaitā demontāžas izmaksas un izmaksas, kas saistītas ar objektu nodošanu ekspluatācijā.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apakšpunktā minētās izmaksas nepārsniedz 10 procentus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apakšpunktā minētās atbalstāmās darbības ietvaros ir attiecināmas ārstniecības procesam un ģimenes ārsta prakses telpu funkcionalitātes nodrošināšanai tieši nepieciešamo tehnoloģiju iegādes, piegādes un uzstādīšanas izmaksas,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medicīniskās tehnoloģijas, ierīces un iekārtas;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mēbeles;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ierīces un aprīkojums;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tehnoloģiju aprīkojums.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ietvaros tiek iegādātas medicīniskās tehnoloģijas, kuru vienas vienības piegādes izmaksas pārsniedz 20 000 </w:t>
      </w:r>
      <w:r w:rsidR="00000000" w:rsidRPr="00000000" w:rsidDel="00000000">
        <w:rPr>
          <w:i w:val="1"/>
          <w:rtl w:val="0"/>
        </w:rPr>
        <w:t xml:space="preserve">euro </w:t>
      </w:r>
      <w:r w:rsidR="00000000" w:rsidRPr="00000000" w:rsidDel="00000000">
        <w:rPr>
          <w:rtl w:val="0"/>
        </w:rPr>
        <w:t xml:space="preserve">(ieskaitot pievienotās vērtības nodokli), projekta iesniedzējam vai finansējuma saņēmējam nepieciešams saņemt Veselības ministrijas izveidotās tehnoloģiju komisijas saskaņojumu.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minētajiem finansējuma saņēmējiem, kuri nav publisko iepirkumu jomu regulējošo normatīvo aktu subjekti, ir tiesības šo noteikumu </w:t>
      </w:r>
      <w:r w:rsidR="00000000" w:rsidRPr="00000000" w:rsidDel="00000000">
        <w:rPr>
          <w:rtl w:val="0"/>
        </w:rPr>
        <w:t xml:space="preserve">21.3.</w:t>
      </w:r>
      <w:r w:rsidR="00000000" w:rsidRPr="00000000" w:rsidDel="00000000">
        <w:rPr>
          <w:rtl w:val="0"/>
        </w:rPr>
        <w:t xml:space="preserve"> apakšpunktā minētās tehnoloģiju piegādes (ja tās pieejamas) iegādāties uz centralizēto iepirkumu institūciju veikto iepirkumu procedūru pamata Elektronisko iepirkumu sistēmas e-pasūtījumu apakšsistēmā.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w:t>
      </w:r>
      <w:r w:rsidR="00000000" w:rsidRPr="00000000" w:rsidDel="00000000">
        <w:rPr>
          <w:rtl w:val="0"/>
        </w:rPr>
        <w:t xml:space="preserve"> apakšpunktā minētā atbalstāmā darbība ietver izmaksas par komunikācijas un vizuālās identitātes prasību un piekļūstamības nodrošināšanas prasību izpildi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pantam un normatīvajiem aktiem par kārtību, kādā Eiropas Savienības fondu vadībā iesaistītās institūcijas nodrošina šo fondu ieviešanu 2021.–2027. gada plānošanas periodā. Atbalsts minēto izmaksu segšanai nav kvalificējams kā 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 minēto atbalstāmo darbību īstenošanai ir attiecināmas neparedzētās izmaksas līdz diviem procentiem no projekta kopējām tiešajām attiecināmajām izmaksām, ko projekta iesniegumā plāno kā vienu izmaksu pozīciju un izmanto papildu īstenošanas izmaksu segšanai, kas neparedzamu apstākļu dēļ ir kļuvušas nepieciešamas projekta īstenošanai. Neparedzēto izdevumu izlietošanu pirms izdevumu veikšanas finansējuma saņēmējs saskaņo ar sadarbības iestādi, kā to nosaka līgums vai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minētās izmaksas veido projekta tiešās attiecināmās izmaksas,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minētās izmaksas veido projekta tiešās attiecināmās vadības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minētās izmaksas veido projekta pārējās 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no dienas, kad noslēgts līgums vai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 ja komercdarbības atbalsts tiek piešķirts saskaņā ar Komisijas regulu 2023/2831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 minētajiem finansējuma saņēmējiem, kuri plāno attīstīt ģimenes ārsta praksi, kurai nav uzticēts sniegt pakalpojumus ar vispārēju tautsaimniecisku nozīmi, atbalstu piešķir kā </w:t>
      </w:r>
      <w:r w:rsidR="00000000" w:rsidRPr="00000000" w:rsidDel="00000000">
        <w:rPr>
          <w:i w:val="1"/>
          <w:rtl w:val="0"/>
        </w:rPr>
        <w:t xml:space="preserve">de minimis </w:t>
      </w:r>
      <w:r w:rsidR="00000000" w:rsidRPr="00000000" w:rsidDel="00000000">
        <w:rPr>
          <w:rtl w:val="0"/>
        </w:rPr>
        <w:t xml:space="preserve">atbalstu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2023/2831 1. panta 1. punktā minētos nozaru un darbības ierobežojumus. Ja atbalsta saņēmējs vienlaikus darbojas vienā vai vairākās Komisijas regulas 2023/2831 1. panta 1. punkta "a", "b", "c" un "d" apakšpunktā minētajās nozarēs, atbalstu drīkst piešķirt tikai tad, ja atbalsta saņēmējs nodrošina šo nozaru darbību vai uzskaites nodalīšanu, lai saskaņā ar Komisijas regulas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pirms </w:t>
      </w:r>
      <w:r w:rsidR="00000000" w:rsidRPr="00000000" w:rsidDel="00000000">
        <w:rPr>
          <w:i w:val="1"/>
          <w:rtl w:val="0"/>
        </w:rPr>
        <w:t xml:space="preserve">de minimis</w:t>
      </w:r>
      <w:r w:rsidR="00000000" w:rsidRPr="00000000" w:rsidDel="00000000">
        <w:rPr>
          <w:rtl w:val="0"/>
        </w:rPr>
        <w:t xml:space="preserve"> atbalsta piešķiršanas pārbauda, vai atbalsta saņēmējam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2023/2831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Komisijas regulas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Komisijas regulas 2023/2831 5. panta 1. un 2.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 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 </w:t>
      </w:r>
      <w:r w:rsidR="00000000" w:rsidRPr="00000000" w:rsidDel="00000000">
        <w:rPr>
          <w:rtl w:val="0"/>
        </w:rPr>
        <w:t xml:space="preserve">atbalstu par vienām un tām pašām izmaksām var apvienot, ja pēc atbalstu apvienošanas atbalsta vienībai vai izmaksu pozīcijai attiecīgā maksimālā atbalsta intensitāte nepārsniedz 100 procentus. Ja par vienām un tām pašām projekta attiecināmajām izmaksām tiek piešķirts atbalsts vairāku komercdarbības atbalsta programmu ietvaros, finansējuma saņēmējs un sadarbības partneris (ja attiecināms)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w:t>
      </w:r>
      <w:r w:rsidR="00000000" w:rsidRPr="00000000" w:rsidDel="00000000">
        <w:rPr>
          <w:i w:val="1"/>
          <w:rtl w:val="0"/>
        </w:rPr>
        <w:t xml:space="preserve"> de minimis</w:t>
      </w:r>
      <w:r w:rsidR="00000000" w:rsidRPr="00000000" w:rsidDel="00000000">
        <w:rPr>
          <w:rtl w:val="0"/>
        </w:rPr>
        <w:t xml:space="preserve"> atbalsta piešķiršanu var pieņemt līdz Komisijas regulas 2023/2831 darbības beigām atbilstoši Komisijas regulas 2023/2831 7. panta 3. punktam un 8. pantam;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gadījumā projekta iesniegumam pievieno </w:t>
      </w:r>
      <w:r w:rsidR="00000000" w:rsidRPr="00000000" w:rsidDel="00000000">
        <w:rPr>
          <w:i w:val="1"/>
          <w:rtl w:val="0"/>
        </w:rPr>
        <w:t xml:space="preserve">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dokumentāciju par </w:t>
      </w:r>
      <w:r w:rsidR="00000000" w:rsidRPr="00000000" w:rsidDel="00000000">
        <w:rPr>
          <w:i w:val="1"/>
          <w:rtl w:val="0"/>
        </w:rPr>
        <w:t xml:space="preserve">de minimis</w:t>
      </w:r>
      <w:r w:rsidR="00000000" w:rsidRPr="00000000" w:rsidDel="00000000">
        <w:rPr>
          <w:rtl w:val="0"/>
        </w:rPr>
        <w:t xml:space="preserve"> atbalsta piešķiršanu finansējuma saņēmējs un sadarbības partneris (ja attiecināms) glabā 10 gadus no atbalsta piešķiršanas dienas, bet atbalsta sniedzējs – 10 gadus no pēdējā atbalsta piešķiršanas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pieņemts lēmums par projekta iesnieguma apstiprināšanu vai sniegts atzinums par lēmumā noteikto nosacījumu izpildi, ja iepriekš bijis pieņemts lēmums par projekta iesnieguma apstiprināšanu ar nosacījumu;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pārkāptas Komisijas regulas 2023/2831 prasības, finansējuma saņēmējam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 ja komercdarbības atbalsts tiek piešķirts kā atbalsts sabiedrisko pakalpojumu sniedzējam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13.2.1.</w:t>
      </w:r>
      <w:r w:rsidR="00000000" w:rsidRPr="00000000" w:rsidDel="00000000">
        <w:rPr>
          <w:rtl w:val="0"/>
        </w:rPr>
        <w:t xml:space="preserve"> apakšpunktā minētajam finansējuma saņēmējam un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 minētajam sadarbības partnerim (ja attiecināms), kuri plāno attīstīt ģimenes ārsta praksi, kurai ir uzticēts sniegt pakalpojumus ar vispārēju tautsaimniecisku nozīmi, komercdarbības atbalstu piešķir atbilstoši šajā nodaļā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partneris (ja attiecināms) atbilstoši normatīvajiem aktiem par veselības aprūpes organizēšanu un samaksu ir noslēdzis ar Nacionālo veselības dienestu (turpmāk – pilnvarojuma uzlicējs) deleģēšanas līgumu par vispārējas tautsaimnieciskas nozīmes pakalpojumu (turpmāk – sabiedriskie pakalpojumi) sniegšanu. Līgumā norāda: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attiecībā uz nepieciešamo sabiedrisko pakalpojumu sniegšanas infrastruktūru;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nepārsniedz 10 gadus;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sniedzējam piešķirto ekskluzīvo vai īpašo tiesību būtību, ja tas sniedz sabiedriskos pakalpojumus;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projektam pievieno pilnvarojuma uzlicēja apliecinājumu, ka tas kontrolēs un regulāri, bet ne retāk kā reizi trijos gados pārskatīs šo noteikumu </w:t>
      </w:r>
      <w:r w:rsidR="00000000" w:rsidRPr="00000000" w:rsidDel="00000000">
        <w:rPr>
          <w:rtl w:val="0"/>
        </w:rPr>
        <w:t xml:space="preserve">36.6.</w:t>
      </w:r>
      <w:r w:rsidR="00000000" w:rsidRPr="00000000" w:rsidDel="00000000">
        <w:rPr>
          <w:rtl w:val="0"/>
        </w:rPr>
        <w:t xml:space="preserve"> apakšpunktā minētos deleģēšanas līgumā paredzētos atlīdzības (kompensācijas) maksājumus, kā arī novērsīs un regulāri, bet ne retāk kā reizi trijos gados un pilnvarojuma akta darbības perioda beigās atgūs deleģēšanas līgumā paredzēto atlīdzības (kompensācijas) maksājumu pārmaksu.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sabiedrisko pakalpojumu sniegšanai, finansējuma saņēmējam ir pienākums atmaksāt atbalsta sniedzējam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Pilnvarojuma uzlicējam, finansējuma saņēmējam un sadarbības partnerim (ja attiecināms) ir pienākums dokumentāciju par saņemto komercdarbības atbalstu glabāt 10 gadus no pilnvarojuma termiņa beigām, savukārt sadarbības iestādei ir pienākums dokumentāciju, kas saistīta ar komercdarbības atbalsta piešķiršanu, glabāt 10 gadus no atbalsta piešķiršanas dienas.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punktā minēto komercdarbības atbalstu drīkst kumulēt ar citu komercdarbības atbalstu, ko piešķir par sabiedrisko pakalpojumu sniegšanu, citas atbalsta programmas vai individuālā atbalsta projekta ietvaros, tai skaitā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 komercdarbības atbalsta piešķiršanas dienu ir uzskatāma diena, kad sadarbības iestāde ir sniegusi lēmumu par projekta apstiprināšanu vai atzinumu par nosacījumu 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iesniedzējs nevar pretendēt uz atbalsta saņemšanu, ja tas atbilst grūtībās nonākuša komersanta statusam saskaņā ar Komisijas 2014. gada 17. jūnija Regulas Nr. 651/2014, ar ko noteiktas atbalsta kategorijas atzīst par saderīgām ar iekšējo tirgu, piemērojot Līguma 107. un 108. pantu (turpmāk – Komisijas regula Nr. 651/2014), 2. panta 18. punktu. Grūtībās nonākuša uzņēmuma pazīmes projekta iesniedzējam, sadarbības partnerim (ja attiecināms) un saistīto personu grupai (ja attiecināms) tiek vērtētas individuāli. Saistīto personu grupa tiek noteikta saskaņā ar Komisijas regulas Nr. 651/2014 I pielikuma 3. panta 3. punktu.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iesniedzējs un sadarbības partneris (ja attiecināms) projektam pievieno apliecinājumu, ka attiecībā uz to nepastāv Maksātnespējas likumā noteiktie ierobežojumi tiesiskās aizsardzības procesa lietas ierosināšanai un pasludināšanai un ka projekta iesniedzējam un sadarbības partnerim nav ierosināta maksātnespējas procesa lieta.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Pasākuma īstenošanas un finansējuma saņemšanas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Pasākuma ietvaros tiek atbalstīti tikai tādi projekti, kas paredz:</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tādas jaunas ģimenes ārsta prakses izveidi valsts apmaksāto primārās veselības pakalpojumu sniegšanai, kura vēl nav reģistrēta ārstniecības iestāžu reģistrā un kurai nav noslēgts šo noteikumu </w:t>
      </w:r>
      <w:r w:rsidR="00000000" w:rsidRPr="00000000" w:rsidDel="00000000">
        <w:rPr>
          <w:rtl w:val="0"/>
        </w:rPr>
        <w:t xml:space="preserve">36.</w:t>
      </w:r>
      <w:r w:rsidR="00000000" w:rsidRPr="00000000" w:rsidDel="00000000">
        <w:rPr>
          <w:rtl w:val="0"/>
        </w:rPr>
        <w:t xml:space="preserve"> punktā minētais deleģēšanas līgums par sabiedrisko pakalpojumu sniegšanu. Šādas ģimenes ārsta prakses attīstībai ir attiecināmas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minētās izmaksas;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tādas jaunas ģimenes ārsta prakses izveidi valsts apmaksāto primārās veselības pakalpojumu sniegšanai, kura ir reģistrēta ārstniecības iestāžu reģistrā un kurai ir noslēgts šo noteikumu </w:t>
      </w:r>
      <w:r w:rsidR="00000000" w:rsidRPr="00000000" w:rsidDel="00000000">
        <w:rPr>
          <w:rtl w:val="0"/>
        </w:rPr>
        <w:t xml:space="preserve">36.</w:t>
      </w:r>
      <w:r w:rsidR="00000000" w:rsidRPr="00000000" w:rsidDel="00000000">
        <w:rPr>
          <w:rtl w:val="0"/>
        </w:rPr>
        <w:t xml:space="preserve"> punktā minētais deleģēšanas līgums par sabiedrisko pakalpojumu sniegšanu, bet kura īsteno savu darbību ne ilgāk kā trīs gadus no reģistrācijas brīža ārstniecības iestāžu reģistrā vai kurai pacientu reģistrācija ir veikta ne senāk kā trīs gadus no projekta iesnieguma iesniegšanas brīža un kurā pirms pacientu reģistrācijas nav bijis reģistrēts neviens pacients. Šādas ģimenes ārsta prakses attīstībai ir attiecināmas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minētās izmaksas;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tādas esošas ģimenes ārsta prakses attīstību, kura ir reģistrēta ārstniecības iestāžu reģistrā un kurai ir noslēgts šo noteikumu </w:t>
      </w:r>
      <w:r w:rsidR="00000000" w:rsidRPr="00000000" w:rsidDel="00000000">
        <w:rPr>
          <w:rtl w:val="0"/>
        </w:rPr>
        <w:t xml:space="preserve">36.</w:t>
      </w:r>
      <w:r w:rsidR="00000000" w:rsidRPr="00000000" w:rsidDel="00000000">
        <w:rPr>
          <w:rtl w:val="0"/>
        </w:rPr>
        <w:t xml:space="preserve"> punktā minētais deleģēšanas līgums par sabiedrisko pakalpojumu sniegšanu, bet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pamatteritorija, pielāgojot telpas pēc lielo prakšu sadalīšanas vai plānojot telpas pielāgošanu vides piekļūstamības nodrošināšanai personām ar funkcionāliem traucējumiem atbilstoši normatīvajiem aktiem par obligātajām prasībām ārstniecības iestādēm un to struktūrvienībām noteiktajām prasībām. Šādas ģimenes ārsta prakses attīstībai ir attiecināmas tikai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minētās izmaksas.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44.1.</w:t>
      </w:r>
      <w:r w:rsidR="00000000" w:rsidRPr="00000000" w:rsidDel="00000000">
        <w:rPr>
          <w:rtl w:val="0"/>
        </w:rPr>
        <w:t xml:space="preserve"> apakšpunktā minētajā gadījumā projekta iesniegumam pievieno dokumentāciju, kas apliecina, ka projekta ietvaros attīstāmā ģimenes ārsta prakse būs atbilstoša šiem noteikumiem un tiks reģistrēta ārstniecības iestāžu reģistrā līdz projekta noslēguma maksājuma veikšanai.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kas plāno īstenot vienu no šo noteikumu </w:t>
      </w:r>
      <w:r w:rsidR="00000000" w:rsidRPr="00000000" w:rsidDel="00000000">
        <w:rPr>
          <w:rtl w:val="0"/>
        </w:rPr>
        <w:t xml:space="preserve">44.1.</w:t>
      </w:r>
      <w:r w:rsidR="00000000" w:rsidRPr="00000000" w:rsidDel="00000000">
        <w:rPr>
          <w:rtl w:val="0"/>
        </w:rPr>
        <w:t xml:space="preserve">, </w:t>
      </w:r>
      <w:r w:rsidR="00000000" w:rsidRPr="00000000" w:rsidDel="00000000">
        <w:rPr>
          <w:rtl w:val="0"/>
        </w:rPr>
        <w:t xml:space="preserve">44.2.</w:t>
      </w:r>
      <w:r w:rsidR="00000000" w:rsidRPr="00000000" w:rsidDel="00000000">
        <w:rPr>
          <w:rtl w:val="0"/>
        </w:rPr>
        <w:t xml:space="preserve"> un </w:t>
      </w:r>
      <w:r w:rsidR="00000000" w:rsidRPr="00000000" w:rsidDel="00000000">
        <w:rPr>
          <w:rtl w:val="0"/>
        </w:rPr>
        <w:t xml:space="preserve">44.3.</w:t>
      </w:r>
      <w:r w:rsidR="00000000" w:rsidRPr="00000000" w:rsidDel="00000000">
        <w:rPr>
          <w:rtl w:val="0"/>
        </w:rPr>
        <w:t xml:space="preserve"> apakšpunktā minētajiem prakšu attīstības veidiem, var pretendēt uz attiecināmo izmaksu kopsummu, kas nepārsniedz 30 000 </w:t>
      </w:r>
      <w:r w:rsidR="00000000" w:rsidRPr="00000000" w:rsidDel="00000000">
        <w:rPr>
          <w:i w:val="1"/>
          <w:rtl w:val="0"/>
        </w:rPr>
        <w:t xml:space="preserve">euro</w:t>
      </w:r>
      <w:r w:rsidR="00000000" w:rsidRPr="00000000" w:rsidDel="00000000">
        <w:rPr>
          <w:rtl w:val="0"/>
        </w:rPr>
        <w:t xml:space="preserve"> uz vienu projekta ietvaros attīstāmo ģimenes ārsta praksi.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pasākuma ietvaros var īstenot vienu vai vairākus projektus par vienu vai vairākām ģimenes ārsta praksēm, kas atrodas vienā vai dažādās pakalpojumu sniegšanas adresēs, ievērojot, ka vienai ģimenes ārsta praksei pieejamais finansējums nepārsniedz šo noteikumu </w:t>
      </w:r>
      <w:r w:rsidR="00000000" w:rsidRPr="00000000" w:rsidDel="00000000">
        <w:rPr>
          <w:rtl w:val="0"/>
        </w:rPr>
        <w:t xml:space="preserve">46.</w:t>
      </w:r>
      <w:r w:rsidR="00000000" w:rsidRPr="00000000" w:rsidDel="00000000">
        <w:rPr>
          <w:rtl w:val="0"/>
        </w:rPr>
        <w:t xml:space="preserve"> punktā minēto attiecināmo izmaksu kopsummu.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Pirmo projektu iesniegumu atlasi sadarbības iestāde izsludina par pieejamo attiecināmo finansējumu, kas nepārsniedz 5 800 000 </w:t>
      </w:r>
      <w:r w:rsidR="00000000" w:rsidRPr="00000000" w:rsidDel="00000000">
        <w:rPr>
          <w:i w:val="1"/>
          <w:rtl w:val="0"/>
        </w:rPr>
        <w:t xml:space="preserve">euro</w:t>
      </w:r>
      <w:r w:rsidR="00000000" w:rsidRPr="00000000" w:rsidDel="00000000">
        <w:rPr>
          <w:rtl w:val="0"/>
        </w:rPr>
        <w:t xml:space="preserve">, ar projektu iesniegumu iesniegšanas termiņu, kas nav mazāks par diviem mēnešiem. Ja pirmajā projektu iesniegumu atlasē neapstiprina projektu iesniegumus par visu pasākuma ietvaros pieejamo finansējumu, tad, saskaņojot ar atbildīgo iestādi, rīko nākamo projektu iesniegumu atlasi par atlikušo finansējumu.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atbalsts tiek piešķirts saskaņā ar šo noteikumu </w:t>
      </w:r>
      <w:r w:rsidR="00000000" w:rsidRPr="00000000" w:rsidDel="00000000">
        <w:rPr>
          <w:rtl w:val="0"/>
        </w:rPr>
        <w:t xml:space="preserve">35.</w:t>
      </w:r>
      <w:r w:rsidR="00000000" w:rsidRPr="00000000" w:rsidDel="00000000">
        <w:rPr>
          <w:rtl w:val="0"/>
        </w:rPr>
        <w:t xml:space="preserve"> punktā minētajiem nosacījumiem, tad šo noteikumu </w:t>
      </w:r>
      <w:r w:rsidR="00000000" w:rsidRPr="00000000" w:rsidDel="00000000">
        <w:rPr>
          <w:rtl w:val="0"/>
        </w:rPr>
        <w:t xml:space="preserve">13.2.1.</w:t>
      </w:r>
      <w:r w:rsidR="00000000" w:rsidRPr="00000000" w:rsidDel="00000000">
        <w:rPr>
          <w:rtl w:val="0"/>
        </w:rPr>
        <w:t xml:space="preserve"> apakšpunktā minētajam finansējuma saņēmējam un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 minētajam sadarbības partnerim jāveic attīstāmās infrastruktūras izmantošanas proporcijas aprēķins valsts apmaksāto veselības aprūpes pakalpojumu sniegšanai un citu darbību veikšanai un minētā proporcija jāpiemēro projekta kopējam finansējumam, nosakot publiskā un privātā finansējuma apmēru. Projekta kopējo publisko izmaksu maksimālo apmēru nosaka, izmantojot šādu formulu: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171700" cy="81915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2171700" cy="819150"/>
                    </a:xfrm>
                    <a:prstGeom prst="rect"/>
                    <a:ln/>
                  </pic:spPr>
                </pic:pic>
              </a:graphicData>
            </a:graphic>
          </wp:inline>
        </w:drawing>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x</w:t>
      </w:r>
      <w:r w:rsidR="00000000" w:rsidRPr="00000000" w:rsidDel="00000000">
        <w:rPr>
          <w:rtl w:val="0"/>
        </w:rPr>
        <w:t xml:space="preserve"> – gadu skaits, kuriem aprēķināts projekta publisko izmaksu maksimālais apmērs;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I</w:t>
      </w:r>
      <w:r w:rsidR="00000000" w:rsidRPr="00000000" w:rsidDel="00000000">
        <w:rPr>
          <w:i w:val="1"/>
          <w:vertAlign w:val="subscript"/>
          <w:rtl w:val="0"/>
        </w:rPr>
        <w:t xml:space="preserve">publ</w:t>
      </w:r>
      <w:r w:rsidR="00000000" w:rsidRPr="00000000" w:rsidDel="00000000">
        <w:rPr>
          <w:rtl w:val="0"/>
        </w:rPr>
        <w:t xml:space="preserve"> – attiecīgā gada publisko izmaksu maksimālais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Attiecīgā gada publisko izmaksu maksimālo apmēru nosaka, izmantojot šādu formulu: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71625" cy="561975"/>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1571625" cy="561975"/>
                    </a:xfrm>
                    <a:prstGeom prst="rect"/>
                    <a:ln/>
                  </pic:spPr>
                </pic:pic>
              </a:graphicData>
            </a:graphic>
          </wp:inline>
        </w:drawing>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y</w:t>
      </w:r>
      <w:r w:rsidR="00000000" w:rsidRPr="00000000" w:rsidDel="00000000">
        <w:rPr>
          <w:rtl w:val="0"/>
        </w:rPr>
        <w:t xml:space="preserve"> – attiecīgā projekta ietvaros veicamo atbalstāmo darbību skaits;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w:t>
      </w:r>
      <w:r w:rsidR="00000000" w:rsidRPr="00000000" w:rsidDel="00000000">
        <w:rPr>
          <w:rtl w:val="0"/>
        </w:rPr>
        <w:t xml:space="preserve"> – attiecīgās atbalstāmās darbības kopējās izmaksas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w:t>
      </w:r>
      <w:r w:rsidR="00000000" w:rsidRPr="00000000" w:rsidDel="00000000">
        <w:rPr>
          <w:i w:val="1"/>
          <w:vertAlign w:val="subscript"/>
          <w:rtl w:val="0"/>
        </w:rPr>
        <w:t xml:space="preserve">v</w:t>
      </w:r>
      <w:r w:rsidR="00000000" w:rsidRPr="00000000" w:rsidDel="00000000">
        <w:rPr>
          <w:rtl w:val="0"/>
        </w:rPr>
        <w:t xml:space="preserve"> – uz attiecīgo atbalstāmo darbību attiecināmās infrastruktūras izmantošanas laiks valsts apmaksāto veselības aprūpes pakalpojumu sniegšanai (stundas gadā);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w:t>
      </w:r>
      <w:r w:rsidR="00000000" w:rsidRPr="00000000" w:rsidDel="00000000">
        <w:rPr>
          <w:i w:val="1"/>
          <w:vertAlign w:val="subscript"/>
          <w:rtl w:val="0"/>
        </w:rPr>
        <w:t xml:space="preserve">m</w:t>
      </w:r>
      <w:r w:rsidR="00000000" w:rsidRPr="00000000" w:rsidDel="00000000">
        <w:rPr>
          <w:rtl w:val="0"/>
        </w:rPr>
        <w:t xml:space="preserve"> – uz attiecīgo atbalstāmo darbību attiecināmās infrastruktūras izmantošanas laiks citu darbību veikšanai (stundas gadā).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Uz attiecīgo atbalstāmo darbību attiecināmajai infrastruktūrai, kurai nav iespējams noteikt infrastruktūras izmantošanas laika sadalījumu valsts apmaksāto veselības aprūpes pakalpojumu sniegšanai un citu darbību veikšanai, laika sadalījumu nosaka atbilstoši vidējai ārstniecības iestādes infrastruktūras izmantošanas proporcijai, kas aprēķināta, infrastruktūrai, kurai ir iespējams noteikt infrastruktūras izmantošanas laika sadalījumu valsts apmaksāto veselības aprūpes pakalpojumu sniegšanai un citu darbību veikšanai, sadalot kopējo publisko izmaksu maksimālo apmēru ar šīs infrastruktūras kopējām izmaksām.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infrastruktūras izmantošanas proporciju aprēķina, izmantojot iepriekšējā gada datus vai divu iepriekšējo gadu vidējos datus par infrastruktūras izmantošanu. Ja iepriekšējo gadu dati par infrastruktūras izmantošanu nav pieejami vai tie atšķiras no attīstāmās infrastruktūras izmantošanas prognozes, finansējuma saņēmējs izmanto plānotos infrastruktūras izmantošanas datus līdz brīdim, kad ir pieejami dati par attīstītās infrastruktūras izmantošanu.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infrastruktūras izmantošanas proporcijas aprēķinu iesniedz sadarbības iestādē: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iesniedzot projekta iesniegumu;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iesniedzot noslēguma maksājuma pieprasījumu.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pēc līguma vai vienošanās par projekta īstenošanu noslēgšanas palielinās projekta publisko izmaksu maksimālais apmērs, kas aprēķināts saskaņā ar šo noteikumu </w:t>
      </w:r>
      <w:r w:rsidR="00000000" w:rsidRPr="00000000" w:rsidDel="00000000">
        <w:rPr>
          <w:rtl w:val="0"/>
        </w:rPr>
        <w:t xml:space="preserve">49.</w:t>
      </w:r>
      <w:r w:rsidR="00000000" w:rsidRPr="00000000" w:rsidDel="00000000">
        <w:rPr>
          <w:rtl w:val="0"/>
        </w:rPr>
        <w:t xml:space="preserve"> punktu, valsts atbalsta sniedzējs kopējās publiskās projekta attiecināmās izmaksas nepalielina.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iesniedzot noslēguma maksājuma pieprasījumu, nodrošina, ka saskaņā ar šo noteikumu </w:t>
      </w:r>
      <w:r w:rsidR="00000000" w:rsidRPr="00000000" w:rsidDel="00000000">
        <w:rPr>
          <w:rtl w:val="0"/>
        </w:rPr>
        <w:t xml:space="preserve">49.</w:t>
      </w:r>
      <w:r w:rsidR="00000000" w:rsidRPr="00000000" w:rsidDel="00000000">
        <w:rPr>
          <w:rtl w:val="0"/>
        </w:rPr>
        <w:t xml:space="preserve"> punktu aprēķinātais projekta kopējais publisko izmaksu maksimālais apmērs atbilst piešķirtajam kopējam publisko izmaksu maksimālajam apmēram, attiecīgi palielinot šo noteikumu </w:t>
      </w:r>
      <w:r w:rsidR="00000000" w:rsidRPr="00000000" w:rsidDel="00000000">
        <w:rPr>
          <w:rtl w:val="0"/>
        </w:rPr>
        <w:t xml:space="preserve">11.</w:t>
      </w:r>
      <w:r w:rsidR="00000000" w:rsidRPr="00000000" w:rsidDel="00000000">
        <w:rPr>
          <w:rtl w:val="0"/>
        </w:rPr>
        <w:t xml:space="preserve"> punktā minēto nacionālo privāto finansējumu.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21.4.</w:t>
      </w:r>
      <w:r w:rsidR="00000000" w:rsidRPr="00000000" w:rsidDel="00000000">
        <w:rPr>
          <w:rtl w:val="0"/>
        </w:rPr>
        <w:t xml:space="preserve"> apakšpunktā minētos komunikācijas un vizuālās identitātes prasību izpildes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attiecināms, nodrošina horizontālā principa "Vienlīdzība, iekļaušana, nediskriminācija un pamattiesību ievērošana" īstenošanu un uzkrāj datus par šādiem rādītājiem: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Eiropas Reģionālās attīstības fonda ieguldījumu rezultātā ir nodrošināta vides un informācijas pieejamība. Finansējuma saņēmējam, iesniedzot noslēguma maksājuma pieprasījumu, ir pienākums sniegt minēto informāciju par visu projekta periodu;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 Finansējuma saņēmējam, iesniedzot noslēguma maksājuma pieprasījumu, ir pienākums sniegt minēto informāciju par visu projekta periodu;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izmaksas pieaug, projekta sadārdzinājumu sedz no saviem līdzekļiem, nodrošinot piemērojamo komercdarbības atbalsta regulējuma normu ievērošanu;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neiestāšanos un nodrošina, ka projektā plānotie darbi netiek finansēti vai līdzfinansēti un tos nav plānots finansēt vai līdzfinansēt no citiem valsts un ārvalstu finanšu atbalsta instrumentiem;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faktiski sasniegto šo noteikumu </w:t>
      </w:r>
      <w:r w:rsidR="00000000" w:rsidRPr="00000000" w:rsidDel="00000000">
        <w:rPr>
          <w:rtl w:val="0"/>
        </w:rPr>
        <w:t xml:space="preserve">8.</w:t>
      </w:r>
      <w:r w:rsidR="00000000" w:rsidRPr="00000000" w:rsidDel="00000000">
        <w:rPr>
          <w:rtl w:val="0"/>
        </w:rPr>
        <w:t xml:space="preserve"> punktā minēto rādītāju;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īstenota šo noteikumu </w:t>
      </w:r>
      <w:r w:rsidR="00000000" w:rsidRPr="00000000" w:rsidDel="00000000">
        <w:rPr>
          <w:rtl w:val="0"/>
        </w:rPr>
        <w:t xml:space="preserve">21.2.</w:t>
      </w:r>
      <w:r w:rsidR="00000000" w:rsidRPr="00000000" w:rsidDel="00000000">
        <w:rPr>
          <w:rtl w:val="0"/>
        </w:rPr>
        <w:t xml:space="preserve"> apakšpunktā minētā atbalstāmā darbība, nodrošina, ka projekta īstenošanas laikā un vismaz piecus gadus pēc projekta noslēguma maksājuma veikšanas nekustamie īpašumi, kuri nepieciešami projekta īstenošanai, ir finansējuma saņēmēja, sadarbības partnera, valsts vai pašvaldības īpašumā, ilgtermiņa nomā, patapinājumā vai valdījumā vai ir noslēgta vienošanās par apbūves tiesībām un tiesību prasība ir nostiprināta zemesgrāmatā. Ja investīcijas ir veiktas būvēs, nepalielinot būvapjomu, tad īpašumtiesībām vai citām tiesībām attiecībā uz zemi nav jābūt nostiprinātām zemesgrāmatā;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iepirkumus, kuri nepieciešami atbalstāmo darbību īstenošanai, finansējuma saņēmējs veic atklātā, pārredzamā, nediskriminējošā un konkurenci nodrošinošā veidā, kā arī saskaņā ar normatīvajiem aktiem publisko iepirkumu jomā, ievērojot nediskriminācijas principus. Projekta ietvaros iespēju robežās ir atbalstāma vides prasību un inovatīva risinājuma integrēšana preču un pakalpojumu iepirkumos (zaļais publiskais iepirkums un inovāciju publiskais iepirkums) un sociāli atbildīgs iepirkums.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sadarbības iestādei ir pieejami valsts budžeta līdzekļi, tā pēc līguma vai vienošanās par projekta īstenošanu noslēgšanas var piešķirt finansējuma saņēmējam avansu, pamatojoties uz finansējuma saņēmēja rakstisku avansa pieprasījumu un izvērtējot plānotā avansa apmēru un tā pamatojumu. Finansējuma saņēmējs avansa pieprasījumu sagatavo un sadarbības iestāde to apstiprina, ņemot vērā nosacījumu, ka plānotā avansa apmērs atbilst finansējuma saņēmēja spējai to izlietot sešu mēnešu laikā saimnieciskā gada ietvaros.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Pasākuma ietvaros projektu īsteno saskaņā ar līgumu vai vienošanos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24-TA-2584</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24-TA-2584</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 Target="media/image10.JP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noteikumu_projekts_24-TA-2584.docx</dc:title>
</cp:coreProperties>
</file>

<file path=docProps/custom.xml><?xml version="1.0" encoding="utf-8"?>
<Properties xmlns="http://schemas.openxmlformats.org/officeDocument/2006/custom-properties" xmlns:vt="http://schemas.openxmlformats.org/officeDocument/2006/docPropsVTypes"/>
</file>