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Starptautiskās kravu loģistikas un ostu informācijas sistēmas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Jūrlietu pārvaldes un</w:t>
      </w:r>
      <w:r>
        <w:br/>
      </w:r>
      <w:r w:rsidR="00000000" w:rsidRPr="00000000" w:rsidDel="00000000">
        <w:rPr>
          <w:rStyle w:val="paragraph"/>
          <w:i w:val="1"/>
          <w:rtl w:val="0"/>
        </w:rPr>
        <w:t xml:space="preserve">jūras drošības likuma</w:t>
      </w:r>
      <w:r w:rsidR="00000000" w:rsidRPr="00000000" w:rsidDel="00000000">
        <w:rPr>
          <w:rStyle w:val="paragraph"/>
          <w:i w:val="1"/>
          <w:rtl w:val="0"/>
        </w:rPr>
        <w:t xml:space="preserve"> 41.</w:t>
      </w:r>
      <w:r w:rsidR="00000000" w:rsidRPr="00000000" w:rsidDel="00000000">
        <w:rPr>
          <w:rStyle w:val="paragraph"/>
          <w:i w:val="1"/>
          <w:vertAlign w:val="superscript"/>
          <w:rtl w:val="0"/>
        </w:rPr>
        <w:t xml:space="preserve">2</w:t>
      </w:r>
      <w:r w:rsidR="00000000" w:rsidRPr="00000000" w:rsidDel="00000000">
        <w:rPr>
          <w:rStyle w:val="paragraph"/>
          <w:i w:val="1"/>
          <w:rtl w:val="0"/>
        </w:rPr>
        <w:t xml:space="preserve"> panta trešo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Starptautiskajā kravu loģistikas un ostu informācijas sistēmā (turpmāk – sistēma) iekļaujamo informāciju un tās aprites kārtību, sistēmas lietotājus, kārtību, kādā tiem tiek piešķirtas un anulētas piekļuves tiesības, kā arī šo tiesību apjomu.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i w:val="1"/>
          <w:rtl w:val="0"/>
        </w:rPr>
        <w:t xml:space="preserve"> (Svītrots)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Informāciju, kas jau vienreiz iesniegta sistēmā, nepieprasa iesniegt atkārtoti, un tā ir pieejama sistēmas lietotājiem šajos noteikumos noteiktajā apjomā un kārtībā.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Persona, kurai saskaņā ar normatīvajiem aktiem jūrlietu jomā ir pienākums iesniegt informāciju sistēmā, ir atbildīga par attiecīgās informācijas iesniegšanu atbilstoši minēto normatīvo aktu prasībām. Šī persona ir atbildīga arī par informācijas atjaunināšanu (ja pēc iesniegšanas informācija ir mainījusies) un labošanu (ja pēc iesniegšanas informācijā ir konstatēta kļūda). Ja informāciju nepieciešams labot pēc tam, kad kuģis izgājis no ostas, to labo pēc saskaņošanas ar attiecīgajām šo noteikumu 13. punktā minētajām vietējām kompetentajām institūcijām. Sistēmā informāciju iekļauj valsts valodā, paredzot arī angļu valodas lietošanas iespēju.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10.08.2021. noteikumiem Nr. 531)</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Sistēmā elektroniski iesniegtu dokumentu uzskata par personas pašrocīgi parakstītu un šādam dokumentam ir juridisks spēks, ja tam ir drošs elektroniskais paraksts un laika zīmogs vai elektroniskais paraksts (ja sistēmas turētājs un sistēmas lietotājs rakstveidā vienojušies par elektroniskā dokumenta parakstīšanu ar elektronisko parakstu). Par sistēmā iesniedzamo dokumentu parakstīšanu ar elektronisko parakstu sistēmas turētājs un sistēmas lietotājs vienojas saskaņā ar normatīvajiem aktiem par elektroniskajiem dokumentiem.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Sistēmā iekļaujamā informācija un tās aprites kārtība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Sistēmā iekļauj šādu informāciju: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Komisijas 2022. gada 7. novembra Deleģētās regulas (ES) </w:t>
      </w:r>
      <w:r w:rsidR="00000000" w:rsidRPr="00000000" w:rsidDel="00000000">
        <w:rPr>
          <w:rtl w:val="0"/>
        </w:rPr>
        <w:t xml:space="preserve">2023/205</w:t>
      </w:r>
      <w:r w:rsidR="00000000" w:rsidRPr="00000000" w:rsidDel="00000000">
        <w:rPr>
          <w:rtl w:val="0"/>
        </w:rPr>
        <w:t xml:space="preserve">, ar ko attiecībā uz Eiropas Jūras vienloga sistēmas vides datu kopas izveidi papildina Eiropas Parlamenta un Padomes Regulu (ES) 2019/1239 un groza tās pielikumu, II pielikumā noteiktās Eiropas Jūras vienloga sistēmas vides (EMSWe) datu kopas datu elementus;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ziņas par kuģa apgādi muitošanas kārtības nodrošināšanai: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kuģa apgādes pieteikumu un skenētu preču pavaddokumentu (pavadzīmi);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skenētu preču pavaddokumentu (pavadzīmi) ar kuģa kapteiņa vai tā pilnvarotas personas veiktajām atzīmēm, kas apliecina preču piegādi uz kuģa;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informāciju par kuģim, ostai, ostas daļai vai ostas iekārtai noteikto aizsardzības līmeni;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informāciju par vietām, kurām ir ostas vai ostas iekārtas aizsardzības plāns;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informāciju par personām, kuras ir atbildīgas par ostas vai ostas iekārtas aizsardzību atbilstoši normatīvajiem aktiem kuģu, ostu un ostu iekārtu aizsardzības jomā;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ziņas par maksu par navigācijas pakalpojumiem;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ziņas par vietējo kompetento institūciju lēmumiem saistībā ar kuģu iesniegtajām formalitātēm un atļauju vai aizliegumu veikt kuģa apgādi.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Informāciju sistēmā iesniedz un tās apriti nodrošina, izmantojot grafisko lietotāja saskarni (tai skaitā digitālās izklājlapas) vai tīmekļa pakalpes XML formātā.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Sistēmas pārzinis izstrādā un savā tīmekļvietnē publicē sistēmas tīmekļa pakalpju datu apmaiņas formātu tehnisko specifikāciju, kā arī tehnisko informāciju par pieslēgšanās iespējām sistēmai datu apmaiņas funkcionalitātes nodrošināšanai.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Ja informāciju sistēmā neizdodas iesniegt tehnisku traucējumu dēļ, to atbilstošajām kompetentajām institūcijām iesniedz un nepieciešamās atļaujas no šīm institūcijām saņem, izmantojot citus pieejamos līdzekļus (piemēram, tālruni, faksu vai elektronisko pastu). Nekavējoties, bet ne vēlāk kā vienu dienu pēc to traucējumu novēršanas, kuri liedza iesniegt informāciju sistēmā, attiecīgo informāciju iesniedz arī sistēmā.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Informāciju sistēmā glabā vismaz piecus gadus, ja šajos noteikumos vai citos normatīvajos aktos, kas regulē informācijas glabāšanu, nav noteikts citādi. Konkrētus informācijas glabāšanas termiņus nosaka sistēmas pārzinis saskaņā ar normatīvajiem aktiem dokumentu un arhīvu pārvaldības jomā.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Paziņojumā par personām, kas atrodas uz pasažieru kuģa, ietvertos personas datus no sistēmas automātiski dzēš, kad pagājušas 60 dienas pēc kuģa faktiskā iziešanas laika no ostas (ATD). Ja sistēmā ir izdarīta atzīme, ka attiecīgais kuģa reiss ir droši noslēdzies, datus dzēš nekavējoties pēc minētās atzīmes izdarīšanas. Ja sistēmā ir izdarīta atzīme, ka attiecīgā reisa laikā ir radusies ārkārtas situācija vai noticis negadījums, datus glabā līdz brīdim, kad sistēmā ir izdarīta atzīme, ka ir pabeigtas visas ar šo ārkārtas situāciju vai negadījumu saistītās izmeklēšanas vai tiesvedības.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Komisijas 2022. gada 28. oktobra Īstenošanas regulas (ES) </w:t>
      </w:r>
      <w:r w:rsidR="00000000" w:rsidRPr="00000000" w:rsidDel="00000000">
        <w:rPr>
          <w:rtl w:val="0"/>
        </w:rPr>
        <w:t xml:space="preserve">2023/204</w:t>
      </w:r>
      <w:r w:rsidR="00000000" w:rsidRPr="00000000" w:rsidDel="00000000">
        <w:rPr>
          <w:rtl w:val="0"/>
        </w:rPr>
        <w:t xml:space="preserve">, ar ko nosaka tehniskās specifikācijas, standartus un procedūras Eiropas Jūras vienloga sistēmas videi saskaņā ar Eiropas Parlamenta un Padomes Regulu (ES) 2019/1239 (turpmāk – īstenošanas regula </w:t>
      </w:r>
      <w:r w:rsidR="00000000" w:rsidRPr="00000000" w:rsidDel="00000000">
        <w:rPr>
          <w:rtl w:val="0"/>
        </w:rPr>
        <w:t xml:space="preserve">2023/204</w:t>
      </w:r>
      <w:r w:rsidR="00000000" w:rsidRPr="00000000" w:rsidDel="00000000">
        <w:rPr>
          <w:rtl w:val="0"/>
        </w:rPr>
        <w:t xml:space="preserve">), I pielikumā noteiktais kuģu piestāšanu ostā saraksts sistēmā ir pieejams vismaz 30 dienas pēc kuģa faktiskā iziešanas laika no ostas (ATD).</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Īstenošanas regulas </w:t>
      </w:r>
      <w:r w:rsidR="00000000" w:rsidRPr="00000000" w:rsidDel="00000000">
        <w:rPr>
          <w:rtl w:val="0"/>
        </w:rPr>
        <w:t xml:space="preserve">2023/204</w:t>
      </w:r>
      <w:r w:rsidR="00000000" w:rsidRPr="00000000" w:rsidDel="00000000">
        <w:rPr>
          <w:rtl w:val="0"/>
        </w:rPr>
        <w:t xml:space="preserve"> </w:t>
      </w:r>
      <w:r w:rsidR="00000000" w:rsidRPr="00000000" w:rsidDel="00000000">
        <w:rPr>
          <w:rtl w:val="0"/>
        </w:rPr>
        <w:t xml:space="preserve">II pielikumā noteiktā informācija par kuģa pienākšanas un atiešanas laiku ir publiski pieejama vismaz 30 dienas pēc kuģa faktiskā iziešanas laika no ostas (ATD).</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Sistēmas lietotāji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Sistēmas lietotāji ir:</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nacionālā kompetentā institūcija – sistēmas pārzinis;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vietējās kompetentās institūcijas;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autorizētie sistēmas lietotāji.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Vietējās kompetentās institūcijas ir:</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sabiedrība ar ierobežotu atbildību "Latvijas Jūras administrācija";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ostu pārvaldes;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Nacionālie bruņotie spēki;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Valsts vides dienests;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Valsts robežsardze;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Valsts ieņēmumu dienests;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Pārtikas un veterinārais dienests;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Veselības inspekcija;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Slimību profilakses un kontroles centrs;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Valsts policija;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valsts drošības iestādes;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Transporta nelaimes gadījumu un incidentu izmeklēšanas birojs;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Centrālā statistikas pārvalde.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10.08.2021. noteikumiem Nr. 531)</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Autorizētie sistēmas lietotāji ir:</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deklarētājs atbilstoši Eiropas Parlamenta un Padomes 2019. gada 20. jūnija Regulas (ES) </w:t>
      </w:r>
      <w:r w:rsidR="00000000" w:rsidRPr="00000000" w:rsidDel="00000000">
        <w:rPr>
          <w:rtl w:val="0"/>
        </w:rPr>
        <w:t xml:space="preserve">2019/1239</w:t>
      </w:r>
      <w:r w:rsidR="00000000" w:rsidRPr="00000000" w:rsidDel="00000000">
        <w:rPr>
          <w:rtl w:val="0"/>
        </w:rPr>
        <w:t xml:space="preserve">, ar ko izveido Eiropas Jūras vienloga sistēmas vidi un ar ko atceļ Direktīvu 2010/65/ES (turpmāk – regula </w:t>
      </w:r>
      <w:r w:rsidR="00000000" w:rsidRPr="00000000" w:rsidDel="00000000">
        <w:rPr>
          <w:rtl w:val="0"/>
        </w:rPr>
        <w:t xml:space="preserve">2019/1239</w:t>
      </w:r>
      <w:r w:rsidR="00000000" w:rsidRPr="00000000" w:rsidDel="00000000">
        <w:rPr>
          <w:rtl w:val="0"/>
        </w:rPr>
        <w:t xml:space="preserve">), 2. panta 11. punktam;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datu pakalpojumu sniedzējs atbilstoši regulas </w:t>
      </w:r>
      <w:r w:rsidR="00000000" w:rsidRPr="00000000" w:rsidDel="00000000">
        <w:rPr>
          <w:rtl w:val="0"/>
        </w:rPr>
        <w:t xml:space="preserve">2019/1239</w:t>
      </w:r>
      <w:r w:rsidR="00000000" w:rsidRPr="00000000" w:rsidDel="00000000">
        <w:rPr>
          <w:rtl w:val="0"/>
        </w:rPr>
        <w:t xml:space="preserve"> 2. panta 13. punktam;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ostas pakalpojumu sniedzējs atbilstoši regulas </w:t>
      </w:r>
      <w:r w:rsidR="00000000" w:rsidRPr="00000000" w:rsidDel="00000000">
        <w:rPr>
          <w:rtl w:val="0"/>
        </w:rPr>
        <w:t xml:space="preserve">2019/1239</w:t>
      </w:r>
      <w:r w:rsidR="00000000" w:rsidRPr="00000000" w:rsidDel="00000000">
        <w:rPr>
          <w:rtl w:val="0"/>
        </w:rPr>
        <w:t xml:space="preserve"> 2. panta 15. punktam;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komersants, kas sniedz kuģa apgādes pakalpojumus ostā;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komersants, kas sniedz kuģa būves vai remonta pakalpojumus ostā.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10.08.2021. noteikumiem Nr. 531)</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Piekļuves tiesību apjoms un šo tiesību piešķiršanas un anulēšanas kārtība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Sistēmas lietotāju piekļuves tiesības ir Eiropas Jūras vienloga sistēmas vides (EMSWe) lietotāju reģistra un piekļuves pārvaldības sistēmā reģistrētajiem lietotājiem un valsts jūras vienloga sistēmas (MNSW) lietotāju reģistrā reģistrētajiem lietotājiem.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Nacionālās kompetentās institūcijas un vietējo kompetento institūciju lietotājus reģistrē Eiropas Jūras vienloga sistēmas vides (EMSWe) lietotāju reģistra un piekļuves pārvaldības sistēmā vai valsts jūras vienloga sistēmas (MNSW) lietotāju reģistrā atbilstoši to pieprasījumam. Sistēmā iekļautā informācija nacionālajai kompetentajai institūcijai un vietējo kompetento institūciju lietotājiem ir pieejama tādā apjomā, kāds nepieciešams, lai minētās institūcijas varētu pildīt savas attiecīgās funkcijas.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Autorizētos sistēmas lietotājus reģistrē Eiropas Jūras vienloga sistēmas vides (EMSWe) lietotāju reģistra un piekļuves pārvaldības sistēmā vai valsts jūras vienloga sistēmas (MNSW) lietotāju reģistrā. Sistēmā iekļautā informācija autorizētajiem sistēmas lietotājiem ir pieejama tādā apjomā, lai autorizētie sistēmas lietotāji varētu īstenot tiesības un izpildīt pienākumus saskaņā ar normatīvajiem aktiem attiecīgajā jomā.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Lai vietējai kompetentajai institūcijai vai autorizētajam sistēmas lietotājam tiktu piešķirta piekļuve sistēmai, vietējā kompetentā institūcija vai autorizētais sistēmas lietotājs sistēmas mērķlapas pieteikšanās sadaļā lietotāju autentifikācijai aizpilda pieteikumu sistēmas lietošanai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16.</w:t>
      </w:r>
      <w:r w:rsidR="00000000" w:rsidRPr="00000000" w:rsidDel="00000000">
        <w:rPr>
          <w:rtl w:val="0"/>
        </w:rPr>
        <w:t xml:space="preserve"> punktā minētā pieteikuma saņemšanas sistēmas pārzinis vai tā pilnvarota persona piecu darbdienu laikā pārliecinās, vai piekļuves pieprasītājs pieteikumā norādījis pilnīgu un patiesu informāciju un vai autorizētā sistēmas lietotāja pieteikumā sniegtās ziņas atbilst regulas </w:t>
      </w:r>
      <w:r w:rsidR="00000000" w:rsidRPr="00000000" w:rsidDel="00000000">
        <w:rPr>
          <w:rtl w:val="0"/>
        </w:rPr>
        <w:t xml:space="preserve">2019/1239</w:t>
      </w:r>
      <w:r w:rsidR="00000000" w:rsidRPr="00000000" w:rsidDel="00000000">
        <w:rPr>
          <w:rtl w:val="0"/>
        </w:rPr>
        <w:t xml:space="preserve"> 2. panta 11., 13. un 15. punktā un šajos noteikumos minētajām prasībām, un, ja atbilst, piešķir piekļuves tiesības šo noteikumu </w:t>
      </w:r>
      <w:r w:rsidR="00000000" w:rsidRPr="00000000" w:rsidDel="00000000">
        <w:rPr>
          <w:rtl w:val="0"/>
        </w:rPr>
        <w:t xml:space="preserve">15.</w:t>
      </w:r>
      <w:r w:rsidR="00000000" w:rsidRPr="00000000" w:rsidDel="00000000">
        <w:rPr>
          <w:vertAlign w:val="superscript"/>
          <w:rtl w:val="0"/>
        </w:rPr>
        <w:t xml:space="preserve">1</w:t>
      </w:r>
      <w:r w:rsidR="00000000" w:rsidRPr="00000000" w:rsidDel="00000000">
        <w:rPr>
          <w:rtl w:val="0"/>
        </w:rPr>
        <w:t xml:space="preserve"> un </w:t>
      </w:r>
      <w:r w:rsidR="00000000" w:rsidRPr="00000000" w:rsidDel="00000000">
        <w:rPr>
          <w:rtl w:val="0"/>
        </w:rPr>
        <w:t xml:space="preserve">15.</w:t>
      </w:r>
      <w:r w:rsidR="00000000" w:rsidRPr="00000000" w:rsidDel="00000000">
        <w:rPr>
          <w:vertAlign w:val="superscript"/>
          <w:rtl w:val="0"/>
        </w:rPr>
        <w:t xml:space="preserve">2</w:t>
      </w:r>
      <w:r w:rsidR="00000000" w:rsidRPr="00000000" w:rsidDel="00000000">
        <w:rPr>
          <w:rtl w:val="0"/>
        </w:rPr>
        <w:t xml:space="preserve"> punktā minētajā apjomā, bet, ja konstatē neatbilstību, atsaka piekļuvi sistēmai un paziņo par to piekļuves pieprasītājam, nosūtot informāciju uz šo noteikumu </w:t>
      </w:r>
      <w:r w:rsidR="00000000" w:rsidRPr="00000000" w:rsidDel="00000000">
        <w:rPr>
          <w:rtl w:val="0"/>
        </w:rPr>
        <w:t xml:space="preserve">2. </w:t>
      </w:r>
      <w:r w:rsidR="00000000" w:rsidRPr="00000000" w:rsidDel="00000000">
        <w:rPr>
          <w:rtl w:val="0"/>
        </w:rPr>
        <w:t xml:space="preserve">pielikumā</w:t>
      </w:r>
      <w:r w:rsidR="00000000" w:rsidRPr="00000000" w:rsidDel="00000000">
        <w:rPr>
          <w:rtl w:val="0"/>
        </w:rPr>
        <w:t xml:space="preserve"> norādīto e-pasta adresi.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Sistēmas pārzinis savā tīmekļvietnē  un sistēmā publicē drošības noteikumus un lietošanas kārtību. Lai uzsāktu sistēmas izmantošanu, sistēmas lietotājs pēc piekļuves tiesību saņemšanas sistēmā apliecina, ka ir iepazinies ar minētajiem noteikumiem un kārtību.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Vietējai kompetentajai institūcijai (izņemot šo noteikumu </w:t>
      </w:r>
      <w:r w:rsidR="00000000" w:rsidRPr="00000000" w:rsidDel="00000000">
        <w:rPr>
          <w:rtl w:val="0"/>
        </w:rPr>
        <w:t xml:space="preserve">13.1.</w:t>
      </w:r>
      <w:r w:rsidR="00000000" w:rsidRPr="00000000" w:rsidDel="00000000">
        <w:rPr>
          <w:rtl w:val="0"/>
        </w:rPr>
        <w:t xml:space="preserve"> apakšpunktā minēto institūciju) vai autorizētajam sistēmas lietotājam piekļuvi sistēmai anulē, ja: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vietējai kompetentajai institūcijai vai autorizētajam sistēmas lietotājam vairs nav tiesiska pamata piekļūt sistēmai;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saņemts vietējās kompetentās institūcijas vai autorizētā sistēmas lietotāja pieteikums par sistēmas lietošanas pārtraukšanu;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sistēmas pārzinis vai tā pilnvarota persona konstatē lietotāja rīcību, kuras mērķis ir ietekmēt sistēmas sniegto pakalpojumu konfidencialitāti, integritāti vai pieejamību.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Juridiskas personas var piekļūt sistēmai, izmantojot saskaņoto ziņošanas saskarņu moduli, un lietotāju piekļuves tiesību piešķiršana notiek šo noteikumu </w:t>
      </w:r>
      <w:r w:rsidR="00000000" w:rsidRPr="00000000" w:rsidDel="00000000">
        <w:rPr>
          <w:rtl w:val="0"/>
        </w:rPr>
        <w:t xml:space="preserve">16.</w:t>
      </w:r>
      <w:r w:rsidR="00000000" w:rsidRPr="00000000" w:rsidDel="00000000">
        <w:rPr>
          <w:rtl w:val="0"/>
        </w:rPr>
        <w:t xml:space="preserve"> un </w:t>
      </w:r>
      <w:r w:rsidR="00000000" w:rsidRPr="00000000" w:rsidDel="00000000">
        <w:rPr>
          <w:rtl w:val="0"/>
        </w:rPr>
        <w:t xml:space="preserve">17.</w:t>
      </w:r>
      <w:r w:rsidR="00000000" w:rsidRPr="00000000" w:rsidDel="00000000">
        <w:rPr>
          <w:rtl w:val="0"/>
        </w:rPr>
        <w:t xml:space="preserve"> punktā minētajā kārtībā.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Vietējā kompetentā institūcija un autorizētais sistēmas lietotājs nekavējoties paziņo sistēmas pārzinim vai tā pilnvarotai personai par to, ka attiecīgajai vietējai kompetentajai institūcijai, autorizētajam sistēmas lietotājam vai sistēmā elektroniski identificējamai fiziskajai personai, kas to pārstāv, vairs nav tiesiska pamata piekļūt sistēmai.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Šo noteikumu 6.17. un 6.18. apakšpunktā minēto informāciju sistēmā iekļauj un tās glabāšanu un dzēšanu nodrošina šo noteikumu 11. punktā norādītajā kārtībā, tiklīdz ir izveidota atbilstoša sistēmas funkcionalitāte. Sistēmas pārzinis līdz 2023. gada 19. decembrim nodrošina minētās funkcionalitātes izveidi.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Sistēmas lietotājiem, kuri līgumu ar sistēmas turētāju par sistēmas lietošanu ir noslēguši pirms šo noteikumu spēkā stāšanās dienas, šo noteikumu 16.1. apakšpunktā minētais pieteikums nav jāiesniedz un līgums nav jāpārslēdz.</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Divu gadu laikā pēc šo noteikumu spēkā stāšanās dienas sistēmas turētājs pārjauno visu esošo sistēmas lietotāju piekļuves tiesības tā, lai tās nepārsniegtu šo noteikumu 1. pielikumā norādīto piekļuves tiesību apjomu.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Līdz 2026. gada 31. decembrim noslēgtie sistēmas lietotāju un sistēmas informācijas un komunikācijas tehnoloģiju resursu un pakalpojumu pārvaldītāja līgumi par sistēmas lietošanu zaudē spēku 2027. gada 1. janvārī. Attiecīgajiem sistēmas lietotājiem saglabājas piekļuve sistēmai atbilstoši šo noteikumu prasībām pēc tam, kad sistēmas lietotājs ir parakstījies sistēmā par iepazīšanos ar drošības noteikumiem un lietošanas kārtību.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Informatīva atsauce uz Eiropas Savienības direktīvām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Noteikumos iekļautas tiesību normas, kas izriet no:</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Eiropas Parlamenta un Padomes 2002. gada 27. jūnija Direktīvas </w:t>
      </w:r>
      <w:r w:rsidR="00000000" w:rsidRPr="00000000" w:rsidDel="00000000">
        <w:rPr>
          <w:rtl w:val="0"/>
        </w:rPr>
        <w:t xml:space="preserve">2002/59/EK</w:t>
      </w:r>
      <w:r w:rsidR="00000000" w:rsidRPr="00000000" w:rsidDel="00000000">
        <w:rPr>
          <w:rtl w:val="0"/>
        </w:rPr>
        <w:t xml:space="preserve">, ar ko izveido Kopienas kuģu satiksmes uzraudzības un informācijas sistēmu un atceļ Padomes Direktīvu </w:t>
      </w:r>
      <w:r w:rsidR="00000000" w:rsidRPr="00000000" w:rsidDel="00000000">
        <w:rPr>
          <w:rtl w:val="0"/>
        </w:rPr>
        <w:t xml:space="preserve">93/75/EEK</w:t>
      </w:r>
      <w:r w:rsidR="00000000" w:rsidRPr="00000000" w:rsidDel="00000000">
        <w:rPr>
          <w:rtl w:val="0"/>
        </w:rPr>
        <w:t xml:space="preserv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Eiropas Parlamenta un Padomes 2009. gada 23. aprīļa Direktīvas </w:t>
      </w:r>
      <w:r w:rsidR="00000000" w:rsidRPr="00000000" w:rsidDel="00000000">
        <w:rPr>
          <w:rtl w:val="0"/>
        </w:rPr>
        <w:t xml:space="preserve">2009/17/EK</w:t>
      </w:r>
      <w:r w:rsidR="00000000" w:rsidRPr="00000000" w:rsidDel="00000000">
        <w:rPr>
          <w:rtl w:val="0"/>
        </w:rPr>
        <w:t xml:space="preserve">, ar kuru groza Direktīvu </w:t>
      </w:r>
      <w:r w:rsidR="00000000" w:rsidRPr="00000000" w:rsidDel="00000000">
        <w:rPr>
          <w:rtl w:val="0"/>
        </w:rPr>
        <w:t xml:space="preserve">2002/59/EK</w:t>
      </w:r>
      <w:r w:rsidR="00000000" w:rsidRPr="00000000" w:rsidDel="00000000">
        <w:rPr>
          <w:rtl w:val="0"/>
        </w:rPr>
        <w:t xml:space="preserve">, ar ko izveido Kopienas kuģu satiksmes uzraudzības un informācijas sistēmu;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i w:val="1"/>
          <w:rtl w:val="0"/>
        </w:rPr>
        <w:t xml:space="preserve"> (Svītrots)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Komisijas 2014. gada 28. oktobra Direktīvas </w:t>
      </w:r>
      <w:r w:rsidR="00000000" w:rsidRPr="00000000" w:rsidDel="00000000">
        <w:rPr>
          <w:rtl w:val="0"/>
        </w:rPr>
        <w:t xml:space="preserve">2014/100/ES</w:t>
      </w:r>
      <w:r w:rsidR="00000000" w:rsidRPr="00000000" w:rsidDel="00000000">
        <w:rPr>
          <w:rtl w:val="0"/>
        </w:rPr>
        <w:t xml:space="preserve">, ar kuru groza Eiropas Parlamenta un Padomes Direktīvu </w:t>
      </w:r>
      <w:r w:rsidR="00000000" w:rsidRPr="00000000" w:rsidDel="00000000">
        <w:rPr>
          <w:rtl w:val="0"/>
        </w:rPr>
        <w:t xml:space="preserve">2002/59/EK</w:t>
      </w:r>
      <w:r w:rsidR="00000000" w:rsidRPr="00000000" w:rsidDel="00000000">
        <w:rPr>
          <w:rtl w:val="0"/>
        </w:rPr>
        <w:t xml:space="preserve">, ar ko izveido Kopienas kuģu satiksmes uzraudzības un informācijas sistēmu;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Eiropas Parlamenta un Padomes 2017. gada 15. novembra Direktīvas (ES) </w:t>
      </w:r>
      <w:r w:rsidR="00000000" w:rsidRPr="00000000" w:rsidDel="00000000">
        <w:rPr>
          <w:rtl w:val="0"/>
        </w:rPr>
        <w:t xml:space="preserve">2017/2109</w:t>
      </w:r>
      <w:r w:rsidR="00000000" w:rsidRPr="00000000" w:rsidDel="00000000">
        <w:rPr>
          <w:rtl w:val="0"/>
        </w:rPr>
        <w:t xml:space="preserve">, ar ko groza Padomes Direktīvu </w:t>
      </w:r>
      <w:r w:rsidR="00000000" w:rsidRPr="00000000" w:rsidDel="00000000">
        <w:rPr>
          <w:rtl w:val="0"/>
        </w:rPr>
        <w:t xml:space="preserve">98/41/EK</w:t>
      </w:r>
      <w:r w:rsidR="00000000" w:rsidRPr="00000000" w:rsidDel="00000000">
        <w:rPr>
          <w:rtl w:val="0"/>
        </w:rPr>
        <w:t xml:space="preserve"> par to personu reģistrāciju, kas atrodas uz pasažieru kuģiem, kuri kursē uz Kopienas dalībvalstu ostām vai no tām, un Eiropas Parlamenta un Padomes Direktīvu </w:t>
      </w:r>
      <w:r w:rsidR="00000000" w:rsidRPr="00000000" w:rsidDel="00000000">
        <w:rPr>
          <w:rtl w:val="0"/>
        </w:rPr>
        <w:t xml:space="preserve">2010/65/ES</w:t>
      </w:r>
      <w:r w:rsidR="00000000" w:rsidRPr="00000000" w:rsidDel="00000000">
        <w:rPr>
          <w:rtl w:val="0"/>
        </w:rPr>
        <w:t xml:space="preserve"> par ziņošanas formalitātēm kuģiem, kuri ienāk dalībvalstu ostās un/vai iziet no tām.</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25-TA-1087</w:t>
    </w:r>
    <w:r>
      <w:br/>
    </w:r>
    <w:r w:rsidR="00000000" w:rsidRPr="00000000" w:rsidDel="00000000">
      <w:rPr>
        <w:rtl w:val="0"/>
      </w:rPr>
      <w:t xml:space="preserve">Izdrukāts 29.07.2026. 23.31 - 1.0.VK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25-TA-1087</w:t>
    </w:r>
    <w:r>
      <w:br/>
    </w:r>
    <w:r w:rsidR="00000000" w:rsidRPr="00000000" w:rsidDel="00000000">
      <w:rPr>
        <w:rtl w:val="0"/>
      </w:rPr>
      <w:t xml:space="preserve">Izdrukāts 29.07.2026. 23.31 - 1.0.VK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noteikumu_konsolidētā_versija_25-TA-1087.docx</dc:title>
</cp:coreProperties>
</file>

<file path=docProps/custom.xml><?xml version="1.0" encoding="utf-8"?>
<Properties xmlns="http://schemas.openxmlformats.org/officeDocument/2006/custom-properties" xmlns:vt="http://schemas.openxmlformats.org/officeDocument/2006/docPropsVTypes"/>
</file>