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4.3.4.5. pasākuma "Atbalsts pilsoniskās sabiedrības organizāciju izaugsmei, stiprinot līdzdalību publiskās pārvaldes lēmumu pieņemšanas procesos"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4.3.4.5. pasākumu "Atbalsts pilsoniskās sabiedrības organizāciju izaugsmei, stiprinot līdzdalību publiskās pārvaldes lēmumu pieņemšanas procesos"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finansējuma saņēmējam un projekta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stiprināt pilsoniskās sabiedrības organizāciju kapacitāti, pilnveidojot pilsonisko dialogu visos lēmumu pieņemšanas posmos un tādējādi stiprinot uzticēšanos valstij.</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biedrības un nodibinājumi, kas pārstāv sabiedrības grupu intereses pilsoniskajā dialogā ar publisko pārvaldi nacionālā, reģionālā vai pašvaldību līmenī.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2028. gada 31. decembrim ir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biedrības un nodibinājumi, kuri saņēmuši atbalstu, – 250, tai skaitā līdz 2024. gada 31. decembrim – 60;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nevalstisko organizāciju skaits, kas sniegušas atzinumus par rīcībpolitikas plānošanas dokumentiem un normatīvajiem aktiem (sešu mēnešu laikā pēc iesaistes projekta darbībās), – 50.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plānotais kopējais finansējums ir 1 740 000 </w:t>
      </w:r>
      <w:r w:rsidR="00000000" w:rsidRPr="00000000" w:rsidDel="00000000">
        <w:rPr>
          <w:i w:val="1"/>
          <w:rtl w:val="0"/>
        </w:rPr>
        <w:t xml:space="preserve">euro </w:t>
      </w:r>
      <w:r w:rsidR="00000000" w:rsidRPr="00000000" w:rsidDel="00000000">
        <w:rPr>
          <w:rtl w:val="0"/>
        </w:rPr>
        <w:t xml:space="preserve">(no tā elastības finansējums 274 528 </w:t>
      </w:r>
      <w:r w:rsidR="00000000" w:rsidRPr="00000000" w:rsidDel="00000000">
        <w:rPr>
          <w:i w:val="1"/>
          <w:rtl w:val="0"/>
        </w:rPr>
        <w:t xml:space="preserve">euro</w:t>
      </w:r>
      <w:r w:rsidR="00000000" w:rsidRPr="00000000" w:rsidDel="00000000">
        <w:rPr>
          <w:rtl w:val="0"/>
        </w:rPr>
        <w:t xml:space="preserve">), tai skaitā Eiropas Sociālā fonda Plus finansējums 1 479 000 </w:t>
      </w:r>
      <w:r w:rsidR="00000000" w:rsidRPr="00000000" w:rsidDel="00000000">
        <w:rPr>
          <w:i w:val="1"/>
          <w:rtl w:val="0"/>
        </w:rPr>
        <w:t xml:space="preserve">euro </w:t>
      </w:r>
      <w:r w:rsidR="00000000" w:rsidRPr="00000000" w:rsidDel="00000000">
        <w:rPr>
          <w:rtl w:val="0"/>
        </w:rPr>
        <w:t xml:space="preserve">(no tā elastības finansējums 233 349 </w:t>
      </w:r>
      <w:r w:rsidR="00000000" w:rsidRPr="00000000" w:rsidDel="00000000">
        <w:rPr>
          <w:i w:val="1"/>
          <w:rtl w:val="0"/>
        </w:rPr>
        <w:t xml:space="preserve">euro</w:t>
      </w:r>
      <w:r w:rsidR="00000000" w:rsidRPr="00000000" w:rsidDel="00000000">
        <w:rPr>
          <w:rtl w:val="0"/>
        </w:rPr>
        <w:t xml:space="preserve">) un valsts budžeta līdzfinansējums – 261 000 </w:t>
      </w:r>
      <w:r w:rsidR="00000000" w:rsidRPr="00000000" w:rsidDel="00000000">
        <w:rPr>
          <w:i w:val="1"/>
          <w:rtl w:val="0"/>
        </w:rPr>
        <w:t xml:space="preserve">euro </w:t>
      </w:r>
      <w:r w:rsidR="00000000" w:rsidRPr="00000000" w:rsidDel="00000000">
        <w:rPr>
          <w:rtl w:val="0"/>
        </w:rPr>
        <w:t xml:space="preserve">(no tā elastības finansējums 41 179 </w:t>
      </w:r>
      <w:r w:rsidR="00000000" w:rsidRPr="00000000" w:rsidDel="00000000">
        <w:rPr>
          <w:i w:val="1"/>
          <w:rtl w:val="0"/>
        </w:rPr>
        <w:t xml:space="preserve">euro</w:t>
      </w:r>
      <w:r w:rsidR="00000000" w:rsidRPr="00000000" w:rsidDel="00000000">
        <w:rPr>
          <w:rtl w:val="0"/>
        </w:rPr>
        <w:t xml:space="preserve">). Maksimālais Eiropas Sociālā fonda Plus finansējuma apmērs nepārsniedz 85 %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iesniegumā pasākuma īstenošanai kopējo pasākumam pieejamo finansējumu plāno ne vairāk kā 1 465 472 </w:t>
      </w:r>
      <w:r w:rsidR="00000000" w:rsidRPr="00000000" w:rsidDel="00000000">
        <w:rPr>
          <w:i w:val="1"/>
          <w:rtl w:val="0"/>
        </w:rPr>
        <w:t xml:space="preserve">euro </w:t>
      </w:r>
      <w:r w:rsidR="00000000" w:rsidRPr="00000000" w:rsidDel="00000000">
        <w:rPr>
          <w:rtl w:val="0"/>
        </w:rPr>
        <w:t xml:space="preserve">apmērā, tai skaitā Eiropas Sociālā fonda Plus finansējumu – 1 245 651 </w:t>
      </w:r>
      <w:r w:rsidR="00000000" w:rsidRPr="00000000" w:rsidDel="00000000">
        <w:rPr>
          <w:i w:val="1"/>
          <w:rtl w:val="0"/>
        </w:rPr>
        <w:t xml:space="preserve">euro </w:t>
      </w:r>
      <w:r w:rsidR="00000000" w:rsidRPr="00000000" w:rsidDel="00000000">
        <w:rPr>
          <w:rtl w:val="0"/>
        </w:rPr>
        <w:t xml:space="preserve">apmērā, valsts budžeta līdzfinansējumu – 219 821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minētajam plānotajam kopējam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Pasākumu īsteno ierobežotas projektu iesniegumu atlases veidā vienā projektu iesniegumu atlases kārtā par visu pasākumam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atbildīgās iestādes funkcijas pilda Valsts kanceleja (turpmāk – atbildīgā iestāde).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finansējuma saņēmējam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Sabiedrības integrācijas fonds.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saskaņā ar projektu iesniegumu atlases nolikumu sagatavo projekta iesniegumu un iesniedz to sadarbības iestādē, izmantojot Kohēzijas politikas fondu vadības informācijas sistēmu. Ja sadarbības iestāde apstiprina projekta iesniegumu, projekta iesniedzējs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projekta īstenošanā piesaista sadarbības partneri – biedrību, nodibinājumu vai to apvienību, kuru dalībai projektā deleģējusi Nevalstisko organizāciju un Ministru kabineta sadarbības memoranda īstenošanas padome.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Sadarbības partnerim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minēto atbalstāmo darbību īstenošanai saskaņā ar 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minētā sadarbības līguma nosacījumiem tiks piešķirts projekta finansējums, kas nepārsniedz 40 procentus no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norādītā kopējā pasākumam pieejamā finansējuma. Sadarbības partnerim piešķiramā finansējuma apjoms tiks proporcionāli palielināts, ja stāsies spēkā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minētie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ar sadarbības partneri slēdz sadarbības līgumu atbilstoši normatīvajiem aktiem par kārtību, kādā Eiropas Savienības fondu vadībā iesaistītās institūcijas nodrošina šo fondu ieviešanu 2021.–2027. gada plānošanas periodā. Sadarbības līgums nosaka savstarpējo atbildību, funkcijas, finansēšanas mehānismu, pārskatu sniegšanas kārtību, pienākumus projekta sekmīgai īstenošanai, līguma vienpusējas pārtraukšanas nosacījumus, kā arī ietver sadarbības partnera apliecinājumu, ka pasākuma ietvaros saņemtais finansējums netiks izmantots saimnieciskās darbības veikšanai.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iesniegumam pievieno Nevalstisko organizāciju un Ministru kabineta sadarbības memoranda īstenošanas padomes sēdes protokolu, kas apliecina sadarbības partnera deleģēšanu dalībai projektā. Ja uz projekta iesnieguma iesniegšanas dienu nav noslēgts sadarbības līgums, projekta iesniegumam pievieno projekta iesniedzēja un sadarbības partnera noslēgtu nodomu protokolu. Nodomu protokolā iekļauj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apņemšanos sadarboties projekta īstenošanā, tai skaitā noslēgt sadarbības līgumu, ja projekta iesniegums tiks apstiprināts;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norādi par sadarbības partnera veicamajiem pienākumiem;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apņemšanos piešķirt sadarbības partnerim finansējumu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noteiktajā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partnera apstiprinājumu, ka projekta ietvaros saņemtais finansējums netiks izmantots saimnieciskās darbības veikšanai.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finansējuma saņēmējam un sadarbības partnerim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mērķgrupas kapacitātes stiprināšana;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konsultantu, ekspertu un speciālistu piesaiste;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izvērtējumu, pētījumu, ekspertīžu un analīzes veikšana;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dažādu sadarbības mehānismu izveide un uzturēšana;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līdzdalības platformu un to digitālo risinājumu ieviešana un attīstīšana;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informatīvo un izglītojošo pasākumu organizēšana;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komunikācijas un vizuālās identitātes prasību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vadības un projekta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finansējuma saņēmēja un sadarbības partnera projekta vadības un īstenošanas personāla izmaksas šo noteikumu </w:t>
      </w:r>
      <w:r w:rsidR="00000000" w:rsidRPr="00000000" w:rsidDel="00000000">
        <w:rPr>
          <w:rtl w:val="0"/>
        </w:rPr>
        <w:t xml:space="preserve">17.8.</w:t>
      </w:r>
      <w:r w:rsidR="00000000" w:rsidRPr="00000000" w:rsidDel="00000000">
        <w:rPr>
          <w:rtl w:val="0"/>
        </w:rPr>
        <w:t xml:space="preserve"> apakšpunktā</w:t>
      </w:r>
      <w:r w:rsidR="00000000" w:rsidRPr="00000000" w:rsidDel="00000000">
        <w:rPr>
          <w:rtl w:val="0"/>
        </w:rPr>
        <w:t xml:space="preserve"> minēto atbalstāmo darbību īstenošanai: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īstenošanas personāla atlīdzības izmaksas saskaņā ar </w:t>
      </w:r>
      <w:r w:rsidR="00000000" w:rsidRPr="00000000" w:rsidDel="00000000">
        <w:rPr>
          <w:rtl w:val="0"/>
        </w:rPr>
        <w:t xml:space="preserve">Valsts un pašvaldību institūciju amatpersonu un darbinieku atlīdzības likumu</w:t>
      </w:r>
      <w:r w:rsidR="00000000" w:rsidRPr="00000000" w:rsidDel="00000000">
        <w:rPr>
          <w:rtl w:val="0"/>
        </w:rPr>
        <w:t xml:space="preserve"> (izņemot virsstundas);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projekta vadības un īstenošanas personāla atlīdzības izmaksas saskaņā ar sadarbības partnera atlīdzības sistēmā noteikto samaksu par līdzvērtīga darba veikšanu vai atbilstoši vidējai darba samaksai saskaņā ar Centrālās statistikas pārvaldes datiem par līdzvērtīgu darbu attiecīgajā nozarē (izņemot virsstundas);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personāla iesaiste projektā ir nodrošināta saskaņā ar daļlaika izmaksu attiecināmības principu, attiecināma ir ne mazāka kā 30 procentu noslodze;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personāla veselības apdrošināšanas izmaksas un redzes korekcijas līdzekļu kompensācijas izmaksas, ja tās nav iekļautas veselības apdrošināšanā.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izmaksu attiecināmības principu, veselības apdrošināšanas izmaksas nosakāmas atbilstoši daļlaika noslodzei. Veselības apdrošināšanas izmaksas ir attiecināmas tikai laikposmā, kad personāls ir nodarbināts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 finansējuma saņēmēja un sadarbības partnera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(tai skaitā uzņēmuma līgumu) izmaksas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un </w:t>
      </w:r>
      <w:r w:rsidR="00000000" w:rsidRPr="00000000" w:rsidDel="00000000">
        <w:rPr>
          <w:rtl w:val="0"/>
        </w:rPr>
        <w:t xml:space="preserve">17.7.</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pasniedzēju, konsultantu, ekspertu un citu speciālistu atlīdzība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un </w:t>
      </w:r>
      <w:r w:rsidR="00000000" w:rsidRPr="00000000" w:rsidDel="00000000">
        <w:rPr>
          <w:rtl w:val="0"/>
        </w:rPr>
        <w:t xml:space="preserve">17.6.</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komandējumu izmaksas projekta vadītājam un īstenošanas personālam, tostarp biedrību un nodibinājumu pārstāvjiem, atbilstoši normatīvajiem aktiem par </w:t>
      </w:r>
      <w:r w:rsidR="00000000" w:rsidRPr="00000000" w:rsidDel="00000000">
        <w:rPr>
          <w:rtl w:val="0"/>
        </w:rPr>
        <w:t xml:space="preserve">kārtību, kādā atlīdzināmi ar komandējumiem saistītie izdevumi</w:t>
      </w:r>
      <w:r w:rsidR="00000000" w:rsidRPr="00000000" w:rsidDel="00000000">
        <w:rPr>
          <w:rtl w:val="0"/>
        </w:rPr>
        <w:t xml:space="preserve">,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iekšzemes komandējumu un darba braucienu izmaksas atbilstoši normatīvajiem aktiem par </w:t>
      </w:r>
      <w:r w:rsidR="00000000" w:rsidRPr="00000000" w:rsidDel="00000000">
        <w:rPr>
          <w:rtl w:val="0"/>
        </w:rPr>
        <w:t xml:space="preserve">kārtību, kādā atlīdzināmi ar komandējumiem saistītie izdevumi</w:t>
      </w:r>
      <w:r w:rsidR="00000000" w:rsidRPr="00000000" w:rsidDel="00000000">
        <w:rPr>
          <w:rtl w:val="0"/>
        </w:rPr>
        <w:t xml:space="preserve">, un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dalības maksa pasākumos (semināros, konferencēs, mācībās u. c.) atbilstoši normatīvajiem aktiem par </w:t>
      </w:r>
      <w:r w:rsidR="00000000" w:rsidRPr="00000000" w:rsidDel="00000000">
        <w:rPr>
          <w:rtl w:val="0"/>
        </w:rPr>
        <w:t xml:space="preserve">kārtību, kādā atlīdzināmi ar komandējumiem saistītie izdevumi</w:t>
      </w:r>
      <w:r w:rsidR="00000000" w:rsidRPr="00000000" w:rsidDel="00000000">
        <w:rPr>
          <w:rtl w:val="0"/>
        </w:rPr>
        <w:t xml:space="preserve">,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jaunradītu darba vietu aprīkojuma, biroja mēbeļu un tehnikas, datorprogrammu un licenču iegādes vai nomas izmaksas, tai skaitā aprīkojuma uzturēšanas un remonta izmaksas,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ir nodarbināts projektā vismaz 30 procentu apmērā no normālā darba laika uz darba līguma pamata, šo noteikumu </w:t>
      </w:r>
      <w:r w:rsidR="00000000" w:rsidRPr="00000000" w:rsidDel="00000000">
        <w:rPr>
          <w:rtl w:val="0"/>
        </w:rPr>
        <w:t xml:space="preserve">17.8.</w:t>
      </w:r>
      <w:r w:rsidR="00000000" w:rsidRPr="00000000" w:rsidDel="00000000">
        <w:rPr>
          <w:rtl w:val="0"/>
        </w:rPr>
        <w:t xml:space="preserve"> apakšpunktā</w:t>
      </w:r>
      <w:r w:rsidR="00000000" w:rsidRPr="00000000" w:rsidDel="00000000">
        <w:rPr>
          <w:rtl w:val="0"/>
        </w:rPr>
        <w:t xml:space="preserve"> minētās atbalstāmās darbības īstenošanai. Ja projekta vadības un īstenošanas personāls ir nodarbināts nepilnu darba laiku, darba vietas aprīkojuma izmaksas ir attiecināmas, ņemot vērā slodzes proporciju darbam projektā. Ja projekta vadības un projekta īstenošanas personāls ir nodarbināts daļlaiku, darba vietas aprīkojuma izmaksas ir attiecināmas, ņemot vērā gan slodzes proporciju darbam projektā, gan darbinieka iesaistes periodu projektā pret projekta kopējo īstenošanas ilgumu;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transporta pakalpojumu izmaksas (maksa par degvielu,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 kā arī transportlīdzekļa (tai skaitā specializētā) noma vai transporta (tai skaitā specializētā) pakalpojuma pirkšana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izmaksas komunikācijas un vizuālās identitātes prasību nodrošināšanai šo noteikumu </w:t>
      </w:r>
      <w:r w:rsidR="00000000" w:rsidRPr="00000000" w:rsidDel="00000000">
        <w:rPr>
          <w:rtl w:val="0"/>
        </w:rPr>
        <w:t xml:space="preserve">17.7.</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citas informatīvo un izglītojošo pasākumu īstenošanas izmaksas šo noteikumu </w:t>
      </w:r>
      <w:r w:rsidR="00000000" w:rsidRPr="00000000" w:rsidDel="00000000">
        <w:rPr>
          <w:rtl w:val="0"/>
        </w:rPr>
        <w:t xml:space="preserve">17.6.</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mācību pasākumu organizēšanas izmaksas 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t. sk. pandusu nomas, indukcijas cilpu nomas, zīmju valodas tulku un vieglās valodas tulkošanas pakalpojumu izmaksas, subtitrēšanas un reāllaika transkripcijas pakalpojumu izmaksas, ja tas ir nepieciešams vides un informācijas pieejamības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minētās netiešās attiecināmās izmaksas plāno kā vienu izmaksu pozīciju, piemērojot netiešo izmaksu vienoto likmi 15 % apmērā no šo noteikumu </w:t>
      </w:r>
      <w:r w:rsidR="00000000" w:rsidRPr="00000000" w:rsidDel="00000000">
        <w:rPr>
          <w:rtl w:val="0"/>
        </w:rPr>
        <w:t xml:space="preserve">19.1.1.</w:t>
      </w:r>
      <w:r w:rsidR="00000000" w:rsidRPr="00000000" w:rsidDel="00000000">
        <w:rPr>
          <w:rtl w:val="0"/>
        </w:rPr>
        <w:t xml:space="preserve">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19.1.2.</w:t>
      </w:r>
      <w:r w:rsidR="00000000" w:rsidRPr="00000000" w:rsidDel="00000000">
        <w:rPr>
          <w:rtl w:val="0"/>
        </w:rPr>
        <w:t xml:space="preserve"> apakšpunktā minētajām tiešajām attiecināmajām personāla izmaksām, kas radušās, pamatojoties uz darba līgumu vai rīkojumu par pretendenta iecelšanu civildienesta ierēdņa amatā, saskaņā ar Eiropas Parlamenta un Padomes 2021. gada 24. jūnija </w:t>
      </w:r>
      <w:r w:rsidR="00000000" w:rsidRPr="00000000" w:rsidDel="00000000">
        <w:rPr>
          <w:rtl w:val="0"/>
        </w:rPr>
        <w:t xml:space="preserve">Regulas (ES) 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54. panta "b" apakšpunktu.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regulas </w:t>
      </w:r>
      <w:r w:rsidR="00000000" w:rsidRPr="00000000" w:rsidDel="00000000">
        <w:rPr>
          <w:rtl w:val="0"/>
        </w:rPr>
        <w:t xml:space="preserve">Nr. 2021/1060</w:t>
      </w:r>
      <w:r w:rsidR="00000000" w:rsidRPr="00000000" w:rsidDel="00000000">
        <w:rPr>
          <w:rtl w:val="0"/>
        </w:rPr>
        <w:t xml:space="preserve"> 64. panta 1. punkta "c" apakšpunkta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un sadarbības partneris sedz no saviem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Finansējuma saņēmējam projekta izmaksas ir attiecināmas no dienas, kad noslēgta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Sadarbības partnerim izmaksas ir attiecināmas pēc 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minētā sadarbības līguma noslēgšanas, bet ne agrāk kā no dienas, kad noslēgta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ietvaros finansējums nevar tikt izmantots saimnieciskās darbības veikšanai.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Īstenojot projektu, finansējuma saņēmējs un sadarbības partneris: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(tai skaitā uzņēmuma) līgumos, kurus slēdz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un </w:t>
      </w:r>
      <w:r w:rsidR="00000000" w:rsidRPr="00000000" w:rsidDel="00000000">
        <w:rPr>
          <w:rtl w:val="0"/>
        </w:rPr>
        <w:t xml:space="preserve">17.7.</w:t>
      </w:r>
      <w:r w:rsidR="00000000" w:rsidRPr="00000000" w:rsidDel="00000000">
        <w:rPr>
          <w:rtl w:val="0"/>
        </w:rPr>
        <w:t xml:space="preserve"> apakšpunktā minēto atbalstāmo darbību īstenošanai, atkarībā no līguma veida un satura var paredzēt avansa maksājumus ne vairāk kā 30 procentu apmērā no attiecīgā līguma summas (ieskaitot pievienotās vērtības nodokli);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komunikācijas un vizuālās identitātes prasību ievērošanu saskaņā ar regulas </w:t>
      </w:r>
      <w:r w:rsidR="00000000" w:rsidRPr="00000000" w:rsidDel="00000000">
        <w:rPr>
          <w:rtl w:val="0"/>
        </w:rPr>
        <w:t xml:space="preserve">Nr. 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retāk kā reizi trijos mēnešos savā tīmekļvietnē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publiskos iepirkumus veic atklātā, pārredzamā, nediskriminējošā, konkurenci nodrošinošā un, kur attiecināms, arī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atbildīgs par dubultā finansējuma riska novēršanu un demarkācijas nodrošināšanu ar citiem līdzīgiem vai saistītiem projektiem un nodrošina, lai pasākuma ietvaros plānotais atbalsts nepārklātos ar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interešu konflikta neesību saskaņā ar Eiropas Parlamenta un Padomes 2024. gada 23. septembra </w:t>
      </w:r>
      <w:r w:rsidR="00000000" w:rsidRPr="00000000" w:rsidDel="00000000">
        <w:rPr>
          <w:rtl w:val="0"/>
        </w:rPr>
        <w:t xml:space="preserve">Regulas (ES, Euratom) 2024/2509</w:t>
      </w:r>
      <w:r w:rsidR="00000000" w:rsidRPr="00000000" w:rsidDel="00000000">
        <w:rPr>
          <w:rtl w:val="0"/>
        </w:rPr>
        <w:t xml:space="preserve"> par finanšu noteikumiem, ko piemēro Savienības vispārējam budžetam (pārstrādāta redakcija), 61. pantu, tai skaitā paraksta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vismaz trīs vispārīgas un vismaz trīs specifiskas darbības, kā arī datu uzkrāšanu un ziņošanu par vismaz vienu rādītāju, kas veicina horizontālā principa "Vienlīdzība, iekļaušana, nediskriminācija un pamattiesību ievērošana" ievērošanu;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informāciju par šo noteikumu </w:t>
      </w:r>
      <w:r w:rsidR="00000000" w:rsidRPr="00000000" w:rsidDel="00000000">
        <w:rPr>
          <w:rtl w:val="0"/>
        </w:rPr>
        <w:t xml:space="preserve">4.1.</w:t>
      </w:r>
      <w:r w:rsidR="00000000" w:rsidRPr="00000000" w:rsidDel="00000000">
        <w:rPr>
          <w:rtl w:val="0"/>
        </w:rPr>
        <w:t xml:space="preserve"> apakšpunktā</w:t>
      </w:r>
      <w:r w:rsidR="00000000" w:rsidRPr="00000000" w:rsidDel="00000000">
        <w:rPr>
          <w:rtl w:val="0"/>
        </w:rPr>
        <w:t xml:space="preserve"> minēto iznākuma rādītāju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Īstenojot projektu, sadarbības partneris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uzkrāšanu par šo noteikumu </w:t>
      </w:r>
      <w:r w:rsidR="00000000" w:rsidRPr="00000000" w:rsidDel="00000000">
        <w:rPr>
          <w:rtl w:val="0"/>
        </w:rPr>
        <w:t xml:space="preserve">4.2.</w:t>
      </w:r>
      <w:r w:rsidR="00000000" w:rsidRPr="00000000" w:rsidDel="00000000">
        <w:rPr>
          <w:rtl w:val="0"/>
        </w:rPr>
        <w:t xml:space="preserve"> apakšpunktā</w:t>
      </w:r>
      <w:r w:rsidR="00000000" w:rsidRPr="00000000" w:rsidDel="00000000">
        <w:rPr>
          <w:rtl w:val="0"/>
        </w:rPr>
        <w:t xml:space="preserve"> minētā rezultāta rādītāja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grāmatvedības uzskaitē projekta izmaksu nodalīšanu no saimnieciskās darbības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ietvaros projektu īsteno saskaņā ar līgumu par projekta īstenošanu, bet ne ilgāk kā līdz 2028.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24-TA-1316</w:t>
    </w:r>
    <w:r>
      <w:br/>
    </w:r>
    <w:r w:rsidR="00000000" w:rsidRPr="00000000" w:rsidDel="00000000">
      <w:rPr>
        <w:rtl w:val="0"/>
      </w:rPr>
      <w:t xml:space="preserve">Izdrukāts 29.07.2026. 23.03 - 1.0.VK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24-TA-1316</w:t>
    </w:r>
    <w:r>
      <w:br/>
    </w:r>
    <w:r w:rsidR="00000000" w:rsidRPr="00000000" w:rsidDel="00000000">
      <w:rPr>
        <w:rtl w:val="0"/>
      </w:rPr>
      <w:t xml:space="preserve">Izdrukāts 29.07.2026. 23.03 - 1.0.VK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noteikumu_konsolidētā_versija_24-TA-1316.docx</dc:title>
</cp:coreProperties>
</file>

<file path=docProps/custom.xml><?xml version="1.0" encoding="utf-8"?>
<Properties xmlns="http://schemas.openxmlformats.org/officeDocument/2006/custom-properties" xmlns:vt="http://schemas.openxmlformats.org/officeDocument/2006/docPropsVTypes"/>
</file>