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decembrī (prot. Nr. 54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"Pilskalna Mežs" Daugmales pagastā, Ķekavas novadā, daļas nodošanu Satiksmes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"Pilskalna Mežs" (nekustamā īpašuma kadastra Nr. 8056 001 0551) daļu – zemes vienību (zemes vienības kadastra apzīmējums 8056 001 0718) 0,45 ha platībā, zemes vienību (zemes vienības kadastra apzīmējums 8056 001 0719) 7,25 ha platībā un zemes vienību (zemes vienības kadastra apzīmējums 8056 001 0720) 0,06 ha platībā – Daugmales pagastā, Ķekavas novadā, kas ierakstīta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pārņemt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un normatīvajos aktos noteiktajā kārtībā nostiprināt zemesgrāmatā īpašuma tiesības uz valsts vārda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24-TA-3272</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24-TA-3272</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rīkojuma_projekts_24-TA-3272.docx</dc:title>
</cp:coreProperties>
</file>

<file path=docProps/custom.xml><?xml version="1.0" encoding="utf-8"?>
<Properties xmlns="http://schemas.openxmlformats.org/officeDocument/2006/custom-properties" xmlns:vt="http://schemas.openxmlformats.org/officeDocument/2006/docPropsVTypes"/>
</file>