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Atveseļošanas un noturības mehānisma plāna 3.1. reformu un investīciju virziena "Reģionālā politika" 3.1.2. reformas "Sociālo un nodarbinātības pakalpojumu pieejamība minimālo ienākumu reformas atbalstam" 3.1.2.4.i. investīcijas "Sociālās un profesionālās rehabilitācijas pakalpojumu sinerģiska attīstība cilvēku ar funkcionāliem traucējumiem drošumspējas veicināšanai" īstenošanas un uzraudzības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Eiropas Savienības Atveseļošanas un noturības mehānisma (turpmāk – Atveseļošanas fonds) plāna 3. komponentes "Nevienlīdzības mazināšana" 3.1. reformu un investīciju virziena "Reģionālā politika" 3.1.2. reformas "Sociālo un nodarbinātības pakalpojumu pieejamība minimālo ienākumu reformas atbalstam" 3.1.2.4.i. investīcijas "Sociālās un profesionālās rehabilitācijas pakalpojumu sinerģiska attīstība cilvēku ar funkcionāliem traucējumiem drošumspējas veicināšanai" (turpmāk – investīcija) īstenošanas un uzraudzības kārtību,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mērķi un mērķa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sasniedzamos atskaites punktus, uzraudzības un kopējos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investīcijai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finansējuma saņēmēju, iesaistītās institūcijas, to tiesības un pienākumus;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atbalstāmās darbības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investīcijas projekta īstenošanas un uzraudzības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mērķis ir nodrošināt profesionālās rehabilitācijas pakalpojuma sniegšanu personām ar funkcionāliem traucējumiem un izveidot kompetenču attīstības centru, lai nodrošinātu mācības neformālajiem aprūpētājiem darbam ar personām ar funkcionāliem traucējumiem.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ar funkcionāliem traucējumiem;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neformālie aprūpētāji un Sociālās integrācijas valsts aģentūras (turpmāk – aģentūra) speciālisti, kuri nodrošina neformālo aprūpētāju mācības.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Investīcijas īstenošanas ietvaros sasniedzami šādi: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atskaites punkti: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2023. gada 31. martam – pieņemts profesionālās rehabilitācijas pakalpojuma apraksts;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2026. gada 31. martam – ēku pielāgošana.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4.1.3.</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uzraudzības rādītājs – līdz 2023. gada 30. jūnijam ekspertu grupa ir izstrādājusi jaunu metodiku saistībā ar kompetenču centru;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kopējie rādītāji – līdz 2026. gada 30. jūnijam: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gada primārās enerģijas patēriņa ietaupījums;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vai apmācības dalībnieku skaits.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Atskaites punktu, uzraudzības rādītāja un kopējo rādītāju sasniegšanu apliecina šāds dokumentu un informācijas kopums, kas iesniegts Kohēzijas politikas fondu vadības informācijas sistēmā (turpmāk – vadības informācijas sistēma):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4.1.1.</w:t>
      </w:r>
      <w:r w:rsidR="00000000" w:rsidRPr="00000000" w:rsidDel="00000000">
        <w:rPr>
          <w:rtl w:val="0"/>
        </w:rPr>
        <w:t xml:space="preserve"> apakšpunktā</w:t>
      </w:r>
      <w:r w:rsidR="00000000" w:rsidRPr="00000000" w:rsidDel="00000000">
        <w:rPr>
          <w:rtl w:val="0"/>
        </w:rPr>
        <w:t xml:space="preserve"> minētā atskaites punkta sasniegšanai: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aģentūras konsultatīvās padomes (turpmāk – padome) pieņemtā un aģentūras apstiprinātā profesionālās rehabilitācijas pakalpojuma apraksts (kopija);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izraksts no profesionālās rehabilitācijas pakalpojuma apraksta attiecīgajām daļām;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4.1.2.</w:t>
      </w:r>
      <w:r w:rsidR="00000000" w:rsidRPr="00000000" w:rsidDel="00000000">
        <w:rPr>
          <w:rtl w:val="0"/>
        </w:rPr>
        <w:t xml:space="preserve"> apakšpunktā</w:t>
      </w:r>
      <w:r w:rsidR="00000000" w:rsidRPr="00000000" w:rsidDel="00000000">
        <w:rPr>
          <w:rtl w:val="0"/>
        </w:rPr>
        <w:t xml:space="preserve"> minētā atskaites punkta sasniegšanai: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apliecinājums (kopija) par darbu pabeigšanu divās ēkās ar uzlabotu infrastruktūru un tehnisko un materiālo aprīkojumu, kas izdots saskaņā ar Latvijas Republikas normatīvo regulējumu;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īss apraksts par veiktajiem infrastruktūras pielāgošanas darbiem  un to veidiem un piegādāto tehnisko un materiālo aprīkojumu;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energoefektivitātes novērtēšanas sertifikāti pirms un pēc aģentūras ēku atjaunošanas, pārbūves vai pielāgošanas, lai palielinātu ēku energoefektivitāti, veicot fasādes, sienu, jumta un stāvu siltināšanas darbus;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w:t>
      </w:r>
      <w:r w:rsidR="00000000" w:rsidRPr="00000000" w:rsidDel="00000000">
        <w:rPr>
          <w:rtl w:val="0"/>
        </w:rPr>
        <w:t xml:space="preserve"> apakšpunktā</w:t>
      </w:r>
      <w:r w:rsidR="00000000" w:rsidRPr="00000000" w:rsidDel="00000000">
        <w:rPr>
          <w:rtl w:val="0"/>
        </w:rPr>
        <w:t xml:space="preserve"> minētā uzraudzības rādītāja sasniegšanai – aģentūras padomes lēmuma protokols (kopija), ar kuru pieņemta izstrādātā metodika, lai apmācītu  neformālos aprūpētājus darbam ar personām ar funkcionāliem traucējumiem;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4.3.1.</w:t>
      </w:r>
      <w:r w:rsidR="00000000" w:rsidRPr="00000000" w:rsidDel="00000000">
        <w:rPr>
          <w:rtl w:val="0"/>
        </w:rPr>
        <w:t xml:space="preserve"> apakšpunktā</w:t>
      </w:r>
      <w:r w:rsidR="00000000" w:rsidRPr="00000000" w:rsidDel="00000000">
        <w:rPr>
          <w:rtl w:val="0"/>
        </w:rPr>
        <w:t xml:space="preserve"> minētā kopējā rādītāja izpildi apliecina šo noteikumu </w:t>
      </w:r>
      <w:r w:rsidR="00000000" w:rsidRPr="00000000" w:rsidDel="00000000">
        <w:rPr>
          <w:rtl w:val="0"/>
        </w:rPr>
        <w:t xml:space="preserve">5.2.3.</w:t>
      </w:r>
      <w:r w:rsidR="00000000" w:rsidRPr="00000000" w:rsidDel="00000000">
        <w:rPr>
          <w:rtl w:val="0"/>
        </w:rPr>
        <w:t xml:space="preserve"> apakšpunktā</w:t>
      </w:r>
      <w:r w:rsidR="00000000" w:rsidRPr="00000000" w:rsidDel="00000000">
        <w:rPr>
          <w:rtl w:val="0"/>
        </w:rPr>
        <w:t xml:space="preserve"> minētā dokumentācija;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4.3.2.</w:t>
      </w:r>
      <w:r w:rsidR="00000000" w:rsidRPr="00000000" w:rsidDel="00000000">
        <w:rPr>
          <w:rtl w:val="0"/>
        </w:rPr>
        <w:t xml:space="preserve"> apakšpunktā</w:t>
      </w:r>
      <w:r w:rsidR="00000000" w:rsidRPr="00000000" w:rsidDel="00000000">
        <w:rPr>
          <w:rtl w:val="0"/>
        </w:rPr>
        <w:t xml:space="preserve"> minētā kopējā rādītāja izpildi apliecina finansējuma saņēmēja anonimizēts šo noteikumu </w:t>
      </w:r>
      <w:r w:rsidR="00000000" w:rsidRPr="00000000" w:rsidDel="00000000">
        <w:rPr>
          <w:rtl w:val="0"/>
        </w:rPr>
        <w:t xml:space="preserve">10.1.3.</w:t>
      </w:r>
      <w:r w:rsidR="00000000" w:rsidRPr="00000000" w:rsidDel="00000000">
        <w:rPr>
          <w:rtl w:val="0"/>
        </w:rPr>
        <w:t xml:space="preserve"> un </w:t>
      </w:r>
      <w:r w:rsidR="00000000" w:rsidRPr="00000000" w:rsidDel="00000000">
        <w:rPr>
          <w:rtl w:val="0"/>
        </w:rPr>
        <w:t xml:space="preserve">10.2.6.</w:t>
      </w:r>
      <w:r w:rsidR="00000000" w:rsidRPr="00000000" w:rsidDel="00000000">
        <w:rPr>
          <w:rtl w:val="0"/>
        </w:rPr>
        <w:t xml:space="preserve"> apakšpunktā</w:t>
      </w:r>
      <w:r w:rsidR="00000000" w:rsidRPr="00000000" w:rsidDel="00000000">
        <w:rPr>
          <w:rtl w:val="0"/>
        </w:rPr>
        <w:t xml:space="preserve"> minētā izmēģinājuma projekta dalībnieku saraksts, kuri piedalījušies izglītības vai mācību pasākumos.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Investīcijas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Investīcijas Atveseļošanas fonda finansējums ir 6 500 000</w:t>
      </w:r>
      <w:r w:rsidR="00000000" w:rsidRPr="00000000" w:rsidDel="00000000">
        <w:rPr>
          <w:i w:val="1"/>
          <w:rtl w:val="0"/>
        </w:rPr>
        <w:t xml:space="preserve"> euro.</w:t>
      </w:r>
      <w:r w:rsidR="00000000" w:rsidRPr="00000000" w:rsidDel="00000000">
        <w:rPr>
          <w:rtl w:val="0"/>
        </w:rPr>
        <w:t xml:space="preserve"> Papildus investīcijas finansējumu veido valsts budžeta finansējums pievienotās vērtības nodokļa segšanai indikatīvi 1 255 262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investīcijas pārvaldību atbildīgā nozares ministrija ir Labklājības ministrija (turpmāk – nozares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Investīcijas finansējuma saņēmējs ir aģentūra – valsts pārvaldes iestāde, kas veicina personu ar invaliditāti un personu ar funkcionāliem traucējumiem integrāciju sabiedrībā un darba tirgū. Investīcijas ietvaros aģentūra īsteno projektu, balstoties uz nozares ministrijas izdotu pārvaldes lēmumu.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Investīcijas projekta īstenošanai ir atbalstāmas šādas darbības: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profesionālās rehabilitācijas pakalpojuma sistēmas pilnveide: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ēkas Dubultu prospektā 71, Jūrmalā, pirmā un centrālā korpusa pārbūve un atjaunošana, tai skaitā projektēšana, būvekspertīze, būvuzraudzība, autoruzraudzība;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profesionālās rehabilitācijas pakalpojuma apraksta izstrāde un tā aktualizēšana;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to speciālistu profesionālā pilnveide, kuri iesaistīti profesionālās rehabilitācijas pakalpojuma sniegšanā;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profesionālās rehabilitācijas pakalpojuma sniegšanas izmēģinājuma projekta īstenošana;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profesionālās rehabilitācijas pakalpojuma sniegšanas izmēģinājuma projekta rezultātu novērtēšana un profesionālās rehabilitācijas pakalpojuma standarta apstiprināšana;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kompetenču attīstības centra izveide un darbības nodrošināšana: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ēkas Slokas ielā 61, Jūrmalā, pirmā un trešā korpusa atjaunošana un pārbūve, tai skaitā projektēšana, būvekspertīze, būvuzraudzība, autoruzraudzība;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tehnoloģiskā aprīkojuma un materiāli tehnisko līdzekļu iegāde kompetenču centra telpu, tai skaitā universālā dizaina demonstrāciju telpas, iekārtošanai darbam ar personām ar funkcionāliem traucējumiem;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dīzeļdegvielas ģeneratora iegāde un uzstādīšana;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mikroautobusa iegāde un aprīkošana ar tehnoloģijām un materiāltehniskajiem līdzekļiem mobilās darba stacijas izveidei un mācību nodrošināšanai šo noteikumu </w:t>
      </w:r>
      <w:r w:rsidR="00000000" w:rsidRPr="00000000" w:rsidDel="00000000">
        <w:rPr>
          <w:rtl w:val="0"/>
        </w:rPr>
        <w:t xml:space="preserve">3.2.</w:t>
      </w:r>
      <w:r w:rsidR="00000000" w:rsidRPr="00000000" w:rsidDel="00000000">
        <w:rPr>
          <w:rtl w:val="0"/>
        </w:rPr>
        <w:t xml:space="preserve"> apakšpunktā</w:t>
      </w:r>
      <w:r w:rsidR="00000000" w:rsidRPr="00000000" w:rsidDel="00000000">
        <w:rPr>
          <w:rtl w:val="0"/>
        </w:rPr>
        <w:t xml:space="preserve"> minētajām mērķa grupas personām un profesionālās rehabilitācijas pakalpojuma nodrošināšanai šo noteikumu </w:t>
      </w:r>
      <w:r w:rsidR="00000000" w:rsidRPr="00000000" w:rsidDel="00000000">
        <w:rPr>
          <w:rtl w:val="0"/>
        </w:rPr>
        <w:t xml:space="preserve">3.1.</w:t>
      </w:r>
      <w:r w:rsidR="00000000" w:rsidRPr="00000000" w:rsidDel="00000000">
        <w:rPr>
          <w:rtl w:val="0"/>
        </w:rPr>
        <w:t xml:space="preserve"> apakšpunktā</w:t>
      </w:r>
      <w:r w:rsidR="00000000" w:rsidRPr="00000000" w:rsidDel="00000000">
        <w:rPr>
          <w:rtl w:val="0"/>
        </w:rPr>
        <w:t xml:space="preserve"> minētajām mērķa grupas personām;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metodikas un kompetenču attīstības programmas (moduļu) izstrāde, lai apmācītu  neformālos aprūpētājus darbam ar personām ar funkcionāliem traucējumiem;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to aģentūras speciālistu apmācības, kuri nodrošina neformālo aprūpētāju mācības darbam ar personām ar funkcionāliem traucējumiem;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kompetenču attīstības programmas (moduļu) darbam ar personām ar funkcionālajiem traucējumiem izmēģinājuma projekta īstenošana;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kompetenču attīstības programmas (moduļu) darbam ar personām ar funkcionālajiem traucējumiem izmēģinājuma projekta rezultātu novērtēšana un metodikas apstiprināšana;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 un īstenošana.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25.03.2025. noteikumiem Nr. 184)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Investīcijas projektā var paredzēt šādas attiecināmās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vadības un īstenošanas personāla izmaksas, tai skaitā: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atlīdzības izmaksas saskaņā ar Valsts un pašvaldību institūciju amatpersonu un darbinieku atlīdzības likumu, kas radušās uz darba līguma vai rīkojuma pamata;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redzes korekcijas līdzekļu kompensācijas izmaksas, ja tās nav iekļautas šo noteikumu </w:t>
      </w:r>
      <w:r w:rsidR="00000000" w:rsidRPr="00000000" w:rsidDel="00000000">
        <w:rPr>
          <w:rtl w:val="0"/>
        </w:rPr>
        <w:t xml:space="preserve">11.2.</w:t>
      </w:r>
      <w:r w:rsidR="00000000" w:rsidRPr="00000000" w:rsidDel="00000000">
        <w:rPr>
          <w:rtl w:val="0"/>
        </w:rPr>
        <w:t xml:space="preserve"> apakšpunktā</w:t>
      </w:r>
      <w:r w:rsidR="00000000" w:rsidRPr="00000000" w:rsidDel="00000000">
        <w:rPr>
          <w:rtl w:val="0"/>
        </w:rPr>
        <w:t xml:space="preserve"> minētajās veselības apdrošināšanas izmaksās;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normatīvajos aktos par kārtību, kādā veicama obligātā veselības pārbaude, paredzēto veselības pārbaužu izmaksas, ja tās nav iekļautas šo noteikumu </w:t>
      </w:r>
      <w:r w:rsidR="00000000" w:rsidRPr="00000000" w:rsidDel="00000000">
        <w:rPr>
          <w:rtl w:val="0"/>
        </w:rPr>
        <w:t xml:space="preserve">11.2.</w:t>
      </w:r>
      <w:r w:rsidR="00000000" w:rsidRPr="00000000" w:rsidDel="00000000">
        <w:rPr>
          <w:rtl w:val="0"/>
        </w:rPr>
        <w:t xml:space="preserve"> apakšpunktā</w:t>
      </w:r>
      <w:r w:rsidR="00000000" w:rsidRPr="00000000" w:rsidDel="00000000">
        <w:rPr>
          <w:rtl w:val="0"/>
        </w:rPr>
        <w:t xml:space="preserve"> minētajās veselības apdrošināšanas izmaksās;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apdrošināšanas izmaksas normatīvajos aktos noteiktajā apmērā finansējuma saņēmēja projekta vadības un īstenošanas personālam, ja personāls ir nodarbināts normālu darba laiku. Ja personāls ir nodarbināts nepilnu darba laiku, veselības apdrošināšanas izmaksas nosakāmas atbilstoši nepilna darba laika noslodzei. Veselības apdrošināšanas izmaksas ir attiecināmas tikai laikposmā, kad personāls ir nodarbināts projektā;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līgumu izmaksas šo noteikumu </w:t>
      </w:r>
      <w:r w:rsidR="00000000" w:rsidRPr="00000000" w:rsidDel="00000000">
        <w:rPr>
          <w:rtl w:val="0"/>
        </w:rPr>
        <w:t xml:space="preserve">10.1.1.</w:t>
      </w:r>
      <w:r w:rsidR="00000000" w:rsidRPr="00000000" w:rsidDel="00000000">
        <w:rPr>
          <w:rtl w:val="0"/>
        </w:rPr>
        <w:t xml:space="preserve">, </w:t>
      </w:r>
      <w:r w:rsidR="00000000" w:rsidRPr="00000000" w:rsidDel="00000000">
        <w:rPr>
          <w:rtl w:val="0"/>
        </w:rPr>
        <w:t xml:space="preserve">10.1.2.</w:t>
      </w:r>
      <w:r w:rsidR="00000000" w:rsidRPr="00000000" w:rsidDel="00000000">
        <w:rPr>
          <w:rtl w:val="0"/>
        </w:rPr>
        <w:t xml:space="preserve">, </w:t>
      </w:r>
      <w:r w:rsidR="00000000" w:rsidRPr="00000000" w:rsidDel="00000000">
        <w:rPr>
          <w:rtl w:val="0"/>
        </w:rPr>
        <w:t xml:space="preserve">10.1.2.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10.1.4.</w:t>
      </w:r>
      <w:r w:rsidR="00000000" w:rsidRPr="00000000" w:rsidDel="00000000">
        <w:rPr>
          <w:rtl w:val="0"/>
        </w:rPr>
        <w:t xml:space="preserve">, </w:t>
      </w:r>
      <w:r w:rsidR="00000000" w:rsidRPr="00000000" w:rsidDel="00000000">
        <w:rPr>
          <w:rtl w:val="0"/>
        </w:rPr>
        <w:t xml:space="preserve">10.2.1.</w:t>
      </w:r>
      <w:r w:rsidR="00000000" w:rsidRPr="00000000" w:rsidDel="00000000">
        <w:rPr>
          <w:rtl w:val="0"/>
        </w:rPr>
        <w:t xml:space="preserve">, </w:t>
      </w:r>
      <w:r w:rsidR="00000000" w:rsidRPr="00000000" w:rsidDel="00000000">
        <w:rPr>
          <w:rtl w:val="0"/>
        </w:rPr>
        <w:t xml:space="preserve">10.2.2.</w:t>
      </w:r>
      <w:r w:rsidR="00000000" w:rsidRPr="00000000" w:rsidDel="00000000">
        <w:rPr>
          <w:rtl w:val="0"/>
        </w:rPr>
        <w:t xml:space="preserve">, </w:t>
      </w:r>
      <w:r w:rsidR="00000000" w:rsidRPr="00000000" w:rsidDel="00000000">
        <w:rPr>
          <w:rtl w:val="0"/>
        </w:rPr>
        <w:t xml:space="preserve">10.2.2.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10.2.3.</w:t>
      </w:r>
      <w:r w:rsidR="00000000" w:rsidRPr="00000000" w:rsidDel="00000000">
        <w:rPr>
          <w:rtl w:val="0"/>
        </w:rPr>
        <w:t xml:space="preserve">, </w:t>
      </w:r>
      <w:r w:rsidR="00000000" w:rsidRPr="00000000" w:rsidDel="00000000">
        <w:rPr>
          <w:rtl w:val="0"/>
        </w:rPr>
        <w:t xml:space="preserve">10.2.4.</w:t>
      </w:r>
      <w:r w:rsidR="00000000" w:rsidRPr="00000000" w:rsidDel="00000000">
        <w:rPr>
          <w:rtl w:val="0"/>
        </w:rPr>
        <w:t xml:space="preserve"> un </w:t>
      </w:r>
      <w:r w:rsidR="00000000" w:rsidRPr="00000000" w:rsidDel="00000000">
        <w:rPr>
          <w:rtl w:val="0"/>
        </w:rPr>
        <w:t xml:space="preserve">10.2.5.</w:t>
      </w:r>
      <w:r w:rsidR="00000000" w:rsidRPr="00000000" w:rsidDel="00000000">
        <w:rPr>
          <w:rtl w:val="0"/>
        </w:rPr>
        <w:t xml:space="preserve"> apakšpunktā</w:t>
      </w:r>
      <w:r w:rsidR="00000000" w:rsidRPr="00000000" w:rsidDel="00000000">
        <w:rPr>
          <w:rtl w:val="0"/>
        </w:rPr>
        <w:t xml:space="preserve"> minēto atbalstāmo darbību īstenošanai, kā arī šo noteikumu </w:t>
      </w:r>
      <w:r w:rsidR="00000000" w:rsidRPr="00000000" w:rsidDel="00000000">
        <w:rPr>
          <w:rtl w:val="0"/>
        </w:rPr>
        <w:t xml:space="preserve">10.3.</w:t>
      </w:r>
      <w:r w:rsidR="00000000" w:rsidRPr="00000000" w:rsidDel="00000000">
        <w:rPr>
          <w:rtl w:val="0"/>
        </w:rPr>
        <w:t xml:space="preserve"> un </w:t>
      </w:r>
      <w:r w:rsidR="00000000" w:rsidRPr="00000000" w:rsidDel="00000000">
        <w:rPr>
          <w:rtl w:val="0"/>
        </w:rPr>
        <w:t xml:space="preserve">10.4.</w:t>
      </w:r>
      <w:r w:rsidR="00000000" w:rsidRPr="00000000" w:rsidDel="00000000">
        <w:rPr>
          <w:rtl w:val="0"/>
        </w:rPr>
        <w:t xml:space="preserve"> apakšpunktā</w:t>
      </w:r>
      <w:r w:rsidR="00000000" w:rsidRPr="00000000" w:rsidDel="00000000">
        <w:rPr>
          <w:rtl w:val="0"/>
        </w:rPr>
        <w:t xml:space="preserve"> minēto atbalstāmo darbību īstenošanai tajos gadījumos, kad nepieciešams piesaistīt pakalpojuma sniedzēju;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10.1.3.</w:t>
      </w:r>
      <w:r w:rsidR="00000000" w:rsidRPr="00000000" w:rsidDel="00000000">
        <w:rPr>
          <w:rtl w:val="0"/>
        </w:rPr>
        <w:t xml:space="preserve"> apakšpunktā</w:t>
      </w:r>
      <w:r w:rsidR="00000000" w:rsidRPr="00000000" w:rsidDel="00000000">
        <w:rPr>
          <w:rtl w:val="0"/>
        </w:rPr>
        <w:t xml:space="preserve"> minētā profesionālās rehabilitācijas pakalpojuma sniegšanas izmēģinājuma projekta īstenošanas izmaksas, piemērojot nozares ministrijas izstrādātu vienības izmaksu metodiku profesionālās piemērotības noteikšanas, profesionālās rehabilitācijas, izmitināšanas un ēdināšanas pakalpojuma izmaksām;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10.2.6.</w:t>
      </w:r>
      <w:r w:rsidR="00000000" w:rsidRPr="00000000" w:rsidDel="00000000">
        <w:rPr>
          <w:rtl w:val="0"/>
        </w:rPr>
        <w:t xml:space="preserve"> apakšpunktā</w:t>
      </w:r>
      <w:r w:rsidR="00000000" w:rsidRPr="00000000" w:rsidDel="00000000">
        <w:rPr>
          <w:rtl w:val="0"/>
        </w:rPr>
        <w:t xml:space="preserve"> minētās kompetenču attīstības programmas (moduļu) izmēģinājuma projekta ēdināšanas un izmitināšanas pakalpojuma izmaksas, piemērojot nozares ministrijas izstrādātu vienības izmaksu metodiku profesionālās piemērotības noteikšanas, profesionālās rehabilitācijas, izmitināšanas un ēdināšanas pakalpojuma izmaksām.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Investīcijas projekta ietvaros izmaksas ir attiecināmas no Atveseļošanas fonda finansējuma, ja tās ir tieši saistītas ar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minēto atskaites punktu, uzraudzības rādītāja un kopējo rādītāju sasniegšanu,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minēto atbalstāmo darbību īstenošanu un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minētajām izmaksu pozīcijām un ir radušās, sākot ar 2022. gada 1. janvāri.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Investīcijas projekta ietvaros Atveseļošanas fonda finansējums nesedz šādas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to atbalstāmo darbību izmaksas, kuru īstenošana pabeigta līdz 2021. gada 31. decembrim;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pievienotās vērtības nodokļa izmaksas. Šīs izmaksas ir iekļaujamas Atveseļošanas fonda finansētajā projektā, un tās finansējuma saņēmējs sedz no valsts budžeta līdzekļiem.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Investīcijas īstenošanas un uzraudzības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Aģentūras padome, kuras sastāvā ir valsts un pašvaldību, nevalstisko organizāciju un personu ar invaliditāti intereses pārstāvošo organizāciju pārstāvji, saskaņo:</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10.1.2.</w:t>
      </w:r>
      <w:r w:rsidR="00000000" w:rsidRPr="00000000" w:rsidDel="00000000">
        <w:rPr>
          <w:rtl w:val="0"/>
        </w:rPr>
        <w:t xml:space="preserve"> apakšpunktā</w:t>
      </w:r>
      <w:r w:rsidR="00000000" w:rsidRPr="00000000" w:rsidDel="00000000">
        <w:rPr>
          <w:rtl w:val="0"/>
        </w:rPr>
        <w:t xml:space="preserve"> minēto profesionālās rehabilitācijas pakalpojuma aprakstu un šo noteikumu </w:t>
      </w:r>
      <w:r w:rsidR="00000000" w:rsidRPr="00000000" w:rsidDel="00000000">
        <w:rPr>
          <w:rtl w:val="0"/>
        </w:rPr>
        <w:t xml:space="preserve">10.1.4.</w:t>
      </w:r>
      <w:r w:rsidR="00000000" w:rsidRPr="00000000" w:rsidDel="00000000">
        <w:rPr>
          <w:rtl w:val="0"/>
        </w:rPr>
        <w:t xml:space="preserve"> apakšpunktā</w:t>
      </w:r>
      <w:r w:rsidR="00000000" w:rsidRPr="00000000" w:rsidDel="00000000">
        <w:rPr>
          <w:rtl w:val="0"/>
        </w:rPr>
        <w:t xml:space="preserve"> minēto profesionālās rehabilitācijas pakalpojumu standartu;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10.2.4.</w:t>
      </w:r>
      <w:r w:rsidR="00000000" w:rsidRPr="00000000" w:rsidDel="00000000">
        <w:rPr>
          <w:rtl w:val="0"/>
        </w:rPr>
        <w:t xml:space="preserve"> apakšpunktā</w:t>
      </w:r>
      <w:r w:rsidR="00000000" w:rsidRPr="00000000" w:rsidDel="00000000">
        <w:rPr>
          <w:rtl w:val="0"/>
        </w:rPr>
        <w:t xml:space="preserve"> minēto metodiku un kompetenču attīstības programmu (moduļus);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10.1.4.</w:t>
      </w:r>
      <w:r w:rsidR="00000000" w:rsidRPr="00000000" w:rsidDel="00000000">
        <w:rPr>
          <w:rtl w:val="0"/>
        </w:rPr>
        <w:t xml:space="preserve"> un </w:t>
      </w:r>
      <w:r w:rsidR="00000000" w:rsidRPr="00000000" w:rsidDel="00000000">
        <w:rPr>
          <w:rtl w:val="0"/>
        </w:rPr>
        <w:t xml:space="preserve">10.2.7.</w:t>
      </w:r>
      <w:r w:rsidR="00000000" w:rsidRPr="00000000" w:rsidDel="00000000">
        <w:rPr>
          <w:rtl w:val="0"/>
        </w:rPr>
        <w:t xml:space="preserve"> apakšpunktā</w:t>
      </w:r>
      <w:r w:rsidR="00000000" w:rsidRPr="00000000" w:rsidDel="00000000">
        <w:rPr>
          <w:rtl w:val="0"/>
        </w:rPr>
        <w:t xml:space="preserve"> minēto izmēģinājuma projektu rezultātus.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10.1.1.</w:t>
      </w:r>
      <w:r w:rsidR="00000000" w:rsidRPr="00000000" w:rsidDel="00000000">
        <w:rPr>
          <w:rtl w:val="0"/>
        </w:rPr>
        <w:t xml:space="preserve"> apakšpunktā</w:t>
      </w:r>
      <w:r w:rsidR="00000000" w:rsidRPr="00000000" w:rsidDel="00000000">
        <w:rPr>
          <w:rtl w:val="0"/>
        </w:rPr>
        <w:t xml:space="preserve"> minētās atbalstāmās darbības ietvaros finansējuma saņēmējs, īstenojot iepirkuma procedūru vai iepirkuma procedūras īstenošanā piesaistot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minētā nekustamā īpašuma pārvaldītāju – valsts sabiedrību ar ierobežotu atbildību "Šampētera nams", – nodrošina ēkas Dubultu prospektā 71, Jūrmalā: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 un centrālā korpusa zibens aizsardzības sistēmas izbūvi un energoefektivitātes paaugstināšanas pasākumus;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pirmā korpusa lodžiju atjaunošanu.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10.2.1.</w:t>
      </w:r>
      <w:r w:rsidR="00000000" w:rsidRPr="00000000" w:rsidDel="00000000">
        <w:rPr>
          <w:rtl w:val="0"/>
        </w:rPr>
        <w:t xml:space="preserve"> apakšpunktā</w:t>
      </w:r>
      <w:r w:rsidR="00000000" w:rsidRPr="00000000" w:rsidDel="00000000">
        <w:rPr>
          <w:rtl w:val="0"/>
        </w:rPr>
        <w:t xml:space="preserve"> minētās atbalstāmās darbības ietvaros finansējuma saņēmējs, īstenojot iepirkuma procedūru, kur attiecināms, nodrošina ēkas Slokas ielā 61, Jūrmalā, pirmā korpusa ventilācijas sistēmas, zibens aizsardzības, ugunsdrošības un balss trauksmes izziņošanas sistēmas atjaunošanas, vides piekļūstamības un energoefektivitātes paaugstināšanas pasākumus, trešā korpusa rampas atjaunošanu un pārbūvi un pandusa izveidi, elektroenerģijas sistēmas pieslēguma pārbūvi slodzes palielināšanai, kā arī minētajiem korpusiem piegulošās teritorijas labiekārtošanu un citus darbus, kas atbilst šo noteikumu </w:t>
      </w:r>
      <w:r w:rsidR="00000000" w:rsidRPr="00000000" w:rsidDel="00000000">
        <w:rPr>
          <w:rtl w:val="0"/>
        </w:rPr>
        <w:t xml:space="preserve">2.</w:t>
      </w:r>
      <w:r w:rsidR="00000000" w:rsidRPr="00000000" w:rsidDel="00000000">
        <w:rPr>
          <w:rtl w:val="0"/>
        </w:rPr>
        <w:t xml:space="preserve"> punktā</w:t>
      </w:r>
      <w:r w:rsidR="00000000" w:rsidRPr="00000000" w:rsidDel="00000000">
        <w:rPr>
          <w:rtl w:val="0"/>
        </w:rPr>
        <w:t xml:space="preserve"> minētajam investīcijas mērķim.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25.03.2025. noteikumu Nr. 184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10.1.1.</w:t>
      </w:r>
      <w:r w:rsidR="00000000" w:rsidRPr="00000000" w:rsidDel="00000000">
        <w:rPr>
          <w:rtl w:val="0"/>
        </w:rPr>
        <w:t xml:space="preserve"> un </w:t>
      </w:r>
      <w:r w:rsidR="00000000" w:rsidRPr="00000000" w:rsidDel="00000000">
        <w:rPr>
          <w:rtl w:val="0"/>
        </w:rPr>
        <w:t xml:space="preserve">10.2.1.</w:t>
      </w:r>
      <w:r w:rsidR="00000000" w:rsidRPr="00000000" w:rsidDel="00000000">
        <w:rPr>
          <w:rtl w:val="0"/>
        </w:rPr>
        <w:t xml:space="preserve"> apakšpunktā</w:t>
      </w:r>
      <w:r w:rsidR="00000000" w:rsidRPr="00000000" w:rsidDel="00000000">
        <w:rPr>
          <w:rtl w:val="0"/>
        </w:rPr>
        <w:t xml:space="preserve"> minētās atbalstāmās darbības īstenošanai ieguldījumus infrastruktūrā finansējuma saņēmējs veic nekustamajā īpašumā, kas nostiprināts Valsts vienotajā Zemesgrāmatā uz valsts vārda nozares ministrijas personā un kas nodots lietošanā aģentūrai.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10.2.4.</w:t>
      </w:r>
      <w:r w:rsidR="00000000" w:rsidRPr="00000000" w:rsidDel="00000000">
        <w:rPr>
          <w:rtl w:val="0"/>
        </w:rPr>
        <w:t xml:space="preserve">  un </w:t>
      </w:r>
      <w:r w:rsidR="00000000" w:rsidRPr="00000000" w:rsidDel="00000000">
        <w:rPr>
          <w:rtl w:val="0"/>
        </w:rPr>
        <w:t xml:space="preserve">10.2.5.</w:t>
      </w:r>
      <w:r w:rsidR="00000000" w:rsidRPr="00000000" w:rsidDel="00000000">
        <w:rPr>
          <w:rtl w:val="0"/>
        </w:rPr>
        <w:t xml:space="preserve"> apakšpunktā</w:t>
      </w:r>
      <w:r w:rsidR="00000000" w:rsidRPr="00000000" w:rsidDel="00000000">
        <w:rPr>
          <w:rtl w:val="0"/>
        </w:rPr>
        <w:t xml:space="preserve"> minētās atbalstāmās darbības ietvaros finansējuma saņēmējs, piesaistot nozares ekspertus šo noteikumu </w:t>
      </w:r>
      <w:r w:rsidR="00000000" w:rsidRPr="00000000" w:rsidDel="00000000">
        <w:rPr>
          <w:rtl w:val="0"/>
        </w:rPr>
        <w:t xml:space="preserve">20.5.</w:t>
      </w:r>
      <w:r w:rsidR="00000000" w:rsidRPr="00000000" w:rsidDel="00000000">
        <w:rPr>
          <w:rtl w:val="0"/>
        </w:rPr>
        <w:t xml:space="preserve"> apakšpunktā</w:t>
      </w:r>
      <w:r w:rsidR="00000000" w:rsidRPr="00000000" w:rsidDel="00000000">
        <w:rPr>
          <w:rtl w:val="0"/>
        </w:rPr>
        <w:t xml:space="preserve"> minētajā kārtībā, nodrošina metodikas izstrādi un aģentūras speciālistu mācības izstrādātās metodikas pielietošanai, lai nodrošinātu speciālistu profesionālās kompetences pilnveidi darbam ar neformālajiem aprūpētājiem.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Investīcijas projekta īstenošanai un uzraudzībai nepieciešamās informācijas iesniegšanu un uzkrāšanu finansējuma saņēmējs, nozares ministrija un Centrālā finanšu un līgumu aģentūra nodrošina vadības informācijas sistēmā.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Īstenojot investīcijas projektu, finansējuma saņēmējs: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nodibina civildienesta vai darba tiesiskās attiecības ar projekta vadības un īstenošanas personālu vai piesaista pakalpojuma sniedzēju šo noteikumu </w:t>
      </w:r>
      <w:r w:rsidR="00000000" w:rsidRPr="00000000" w:rsidDel="00000000">
        <w:rPr>
          <w:rtl w:val="0"/>
        </w:rPr>
        <w:t xml:space="preserve">20.5.</w:t>
      </w:r>
      <w:r w:rsidR="00000000" w:rsidRPr="00000000" w:rsidDel="00000000">
        <w:rPr>
          <w:rtl w:val="0"/>
        </w:rPr>
        <w:t xml:space="preserve"> apakšpunktā</w:t>
      </w:r>
      <w:r w:rsidR="00000000" w:rsidRPr="00000000" w:rsidDel="00000000">
        <w:rPr>
          <w:rtl w:val="0"/>
        </w:rPr>
        <w:t xml:space="preserve"> minētajā kārtībā;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vadībā un īstenošanā nodrošina  informācijas un vides piekļūstamību, novērš atšķirīgas attieksmes risku personas vecuma, dzimuma, reliģiskās, politiskās vai citas pārliecības, seksuālās orientācijas, invaliditātes, rases vai etniskās piederības dēļ un ievēro vienlīdzīgu iespēju principu, kā arī nodrošina, ka tiks īstenoti pasākumi, kas sekmē darba un ģimenes dzīves saskaņošanu, paredzot attālināta darba un nepilna laika darba iespēju vecākiem ar bērniem, kā arī sievietēm un vīriešiem nodrošina vienādu samaksu par vienādas vērtības darbu;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piesaistot šo noteikumu </w:t>
      </w:r>
      <w:r w:rsidR="00000000" w:rsidRPr="00000000" w:rsidDel="00000000">
        <w:rPr>
          <w:rtl w:val="0"/>
        </w:rPr>
        <w:t xml:space="preserve">10.4.</w:t>
      </w:r>
      <w:r w:rsidR="00000000" w:rsidRPr="00000000" w:rsidDel="00000000">
        <w:rPr>
          <w:rtl w:val="0"/>
        </w:rPr>
        <w:t xml:space="preserve"> apakšpunktā</w:t>
      </w:r>
      <w:r w:rsidR="00000000" w:rsidRPr="00000000" w:rsidDel="00000000">
        <w:rPr>
          <w:rtl w:val="0"/>
        </w:rPr>
        <w:t xml:space="preserve"> minēto atbalstāmo darbību veikšanai personālu vai īstenojot publiskos iepirkumus, nodrošina, ka projekta vadībā un īstenošanā iesaistītie darbinieki ir informēti par korupcijas un interešu konflikta novēršanas jautājumiem un krāpšanas pazīmēm, kā arī par iespēju ziņot par pārkāpumiem un par ziņotāju aizsardzību atbilstoši Trauksmes celšanas likumam;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nodrošina, ka projekta īstenošanas laikā atbilstoši Eiropas Parlamenta un Padomes 2024. gada 23. septembra Regulas (ES, Euratom) 2024/2509 par finanšu noteikumiem, ko piemēro Savienības vispārējam budžetam (pārstrādātā redakcija), 61. pantam un normatīvajiem aktiem publisko iepirkumu jomā tiek ievēroti interešu konflikta, korupcijas un krāpšanas novēršanas nosacījumi;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novērš dubultfinansēšanas riskus un nodrošina, ka projekta atbalstāmās darbības un to izmaksas pēdējo piecu gadu laikā nav finansētas, netiek finansētas, kā arī tās nav plānots finansēt no citiem valsts, pašvaldības vai ārvalstu finanšu palīdzības instrumentiem;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iepirkumus veic atbilstoši Publisko iepirkumu likumam, īstenojot atklātas, pārredzamas, nediskriminējošas un konkurenci nodrošinošas iepirkuma procedūras un, ja ir iespējams un attiecināms atbilstoši projekta darbības specifikai, ievēro zaļā iepirkuma, sociāli atbildīgā un inovatīvā publiskā iepirkuma principus;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iepirkuma līgumos avansa maksājumus var paredzēt ne vairāk kā 20 procentu apmērā no attiecīgā līguma summas;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atsevišķu pievienotās vērtības nodokļa izmaksu uzskaiti, kā arī ieskaita valsts budžetā neizmantotā pievienotās vērtības nodokļa daļu, ja sākotnēji plānotais pievienotās vērtības nodokļa apjoms ir lielāks, nekā faktiski nepieciešams. Pildot normatīvajos aktos par Eiropas Savienības Atveseļošanas fonda plāna īstenošanas un uzraudzības kārtību noteikto pienākumu un ievadot informāciju (turpmāk – progresa pārskats) vadības informācijas sistēmā Atveseļošanas fonda plāna īstenošanas progresa pusgada ziņojuma un maksājuma pieprasījuma sagatavošanai, sniedz apliecinājumu, ka izdevumos iekļautās pievienotās vērtības nodokļa summas nav un netiks atgūtas no valsts budžeta priekšnodokļa veidā;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atsevišķu grāmatvedības uzskaiti par projekta izdevumiem saskaņā ar normatīvo aktu prasībām grāmatvedības jomā un vispārpieņemtiem grāmatvedības kārtošanas principiem, tai skaitā izveidojot atbilstošu uzskaites kodu sistēmu par visiem projekta īstenošanas laikā veiktajiem darījumiem, kā arī pamatojošajā dokumentācijā norādot projekta identifikatoru;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ka normatīvajos aktos par Eiropas Savienības Atveseļošanas fonda plāna īstenošanas un uzraudzības kārtību minētajām institūcijām ir pieejama ar projekta īstenošanu saistītā dokumentācija. Dokumentācijas pieejamību nodrošina vadības informācijas sistēmā vai pie finansējuma saņēmēja. Ja dokumentācija ir pieejama tikai pie finansējuma saņēmēja, nodrošina tās iesniegšanu institūcijai, kas to pieprasa atbilstoši normatīvajos aktos par Eiropas Savienības Atveseļošanas fonda plāna īstenošanas un uzraudzības kārtību noteiktajai kompetencei;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iesniedzot progresa pārskatu, datus par šo noteikumu </w:t>
      </w:r>
      <w:r w:rsidR="00000000" w:rsidRPr="00000000" w:rsidDel="00000000">
        <w:rPr>
          <w:rtl w:val="0"/>
        </w:rPr>
        <w:t xml:space="preserve">4.</w:t>
      </w:r>
      <w:r w:rsidR="00000000" w:rsidRPr="00000000" w:rsidDel="00000000">
        <w:rPr>
          <w:rtl w:val="0"/>
        </w:rPr>
        <w:t xml:space="preserve"> punktā minēto atskaites punktu, uzraudzības rādītāja un kopējo rādītāju izpildi uzkrāj un ievada vadības informācijas sistēmā atbilstoši šo noteikumu </w:t>
      </w:r>
      <w:r w:rsidR="00000000" w:rsidRPr="00000000" w:rsidDel="00000000">
        <w:rPr>
          <w:rtl w:val="0"/>
        </w:rPr>
        <w:t xml:space="preserve">9.</w:t>
      </w:r>
      <w:r w:rsidR="00000000" w:rsidRPr="00000000" w:rsidDel="00000000">
        <w:rPr>
          <w:rtl w:val="0"/>
        </w:rPr>
        <w:t xml:space="preserve"> punktā minētajā pārvaldes lēmumā noteiktajam termiņam, bet ne vēlāk kā līdz kārtējā gada 10. janvārim (ar statusu uz iepriekšējā gada 31. decembri) un 10. jūlijam (ar statusu uz kārtējā gada 30. jūniju);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projektā ir paredzēta šo noteikumu </w:t>
      </w:r>
      <w:r w:rsidR="00000000" w:rsidRPr="00000000" w:rsidDel="00000000">
        <w:rPr>
          <w:rtl w:val="0"/>
        </w:rPr>
        <w:t xml:space="preserve">10.1.2.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10.1.3.</w:t>
      </w:r>
      <w:r w:rsidR="00000000" w:rsidRPr="00000000" w:rsidDel="00000000">
        <w:rPr>
          <w:rtl w:val="0"/>
        </w:rPr>
        <w:t xml:space="preserve">, </w:t>
      </w:r>
      <w:r w:rsidR="00000000" w:rsidRPr="00000000" w:rsidDel="00000000">
        <w:rPr>
          <w:rtl w:val="0"/>
        </w:rPr>
        <w:t xml:space="preserve">10.2.6.</w:t>
      </w:r>
      <w:r w:rsidR="00000000" w:rsidRPr="00000000" w:rsidDel="00000000">
        <w:rPr>
          <w:rtl w:val="0"/>
        </w:rPr>
        <w:t xml:space="preserve"> un </w:t>
      </w:r>
      <w:r w:rsidR="00000000" w:rsidRPr="00000000" w:rsidDel="00000000">
        <w:rPr>
          <w:rtl w:val="0"/>
        </w:rPr>
        <w:t xml:space="preserve">15.2. </w:t>
      </w:r>
      <w:r w:rsidR="00000000" w:rsidRPr="00000000" w:rsidDel="00000000">
        <w:rPr>
          <w:rtl w:val="0"/>
        </w:rPr>
        <w:t xml:space="preserve">apakšpunktā</w:t>
      </w:r>
      <w:r w:rsidR="00000000" w:rsidRPr="00000000" w:rsidDel="00000000">
        <w:rPr>
          <w:rtl w:val="0"/>
        </w:rPr>
        <w:t xml:space="preserve"> minēto atbalstāmo darbību īstenošana pēc 2026. gada 30. jūnija (ieskaitot), noslēguma progresa pārskata iesniegšanai datus uzkrāj un ievada vadības informācijas sistēmā atbilstoši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minētajā pārvaldes lēmumā noteiktajam termiņam, bet ne vēlāk kā līdz 2026. gada 15. novembrim (ieskaitot);</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ar projekta īstenošanu saistītās dokumentācijas uzglabāšanu līdz 2031. gada 31.decembrim;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kā datu pārziņi saskaņā ar Eiropas Parlamenta un Padomes 2016. gada 27. aprīļa Regulas (ES) 2016/679 par fizisku personu aizsardzību attiecībā uz personas datu apstrādi un šādu datu brīvu apriti un ar ko atceļ Direktīvu 95/46/EK ievērošanu attiecībā uz tādu personas datu apstrādi vadības informācijas sistēmā, kas nepieciešama kopējā šo noteikumu </w:t>
      </w:r>
      <w:r w:rsidR="00000000" w:rsidRPr="00000000" w:rsidDel="00000000">
        <w:rPr>
          <w:rtl w:val="0"/>
        </w:rPr>
        <w:t xml:space="preserve">4.3.2.</w:t>
      </w:r>
      <w:r w:rsidR="00000000" w:rsidRPr="00000000" w:rsidDel="00000000">
        <w:rPr>
          <w:rtl w:val="0"/>
        </w:rPr>
        <w:t xml:space="preserve"> apakšpunktā</w:t>
      </w:r>
      <w:r w:rsidR="00000000" w:rsidRPr="00000000" w:rsidDel="00000000">
        <w:rPr>
          <w:rtl w:val="0"/>
        </w:rPr>
        <w:t xml:space="preserve"> minētā rādītāja izpildes progresa atspoguļošanai, uzkrāj informāciju par atbalstu saņēmušajām personām, norādot personas dzimumu un vecuma grupu, tai skaitā par personām, kuras piedalījušās digitālo prasmju pilnveidē, ja attiecināms. Atbilstoši dalībnieku pārskata veidlapai revīzijas un kontroles vajadzībām finansējuma saņēmējs apstrādās šādus personu datus – personas vārds, uzvārds, personas kods;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10.3.</w:t>
      </w:r>
      <w:r w:rsidR="00000000" w:rsidRPr="00000000" w:rsidDel="00000000">
        <w:rPr>
          <w:rtl w:val="0"/>
        </w:rPr>
        <w:t xml:space="preserve"> apakšpunktā</w:t>
      </w:r>
      <w:r w:rsidR="00000000" w:rsidRPr="00000000" w:rsidDel="00000000">
        <w:rPr>
          <w:rtl w:val="0"/>
        </w:rPr>
        <w:t xml:space="preserve"> minētos komunikācijas un vizuālās identitātes prasību nodrošināšanas pasākumus īsteno saskaņā ar Eiropas Parlamenta un Padomes 2021. gada 12. februāra Regulas (ES) 2021/241, ar ko izveido Atveseļošanas un noturības mehānismu, 34. pantu, Eiropas Komisijas un Latvijas Republikas Atveseļošanas un noturības mehānisma finansēšanas nolīguma 10. pantu;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10.1.1.</w:t>
      </w:r>
      <w:r w:rsidR="00000000" w:rsidRPr="00000000" w:rsidDel="00000000">
        <w:rPr>
          <w:rtl w:val="0"/>
        </w:rPr>
        <w:t xml:space="preserve"> un </w:t>
      </w:r>
      <w:r w:rsidR="00000000" w:rsidRPr="00000000" w:rsidDel="00000000">
        <w:rPr>
          <w:rtl w:val="0"/>
        </w:rPr>
        <w:t xml:space="preserve">10.2.1.</w:t>
      </w:r>
      <w:r w:rsidR="00000000" w:rsidRPr="00000000" w:rsidDel="00000000">
        <w:rPr>
          <w:rtl w:val="0"/>
        </w:rPr>
        <w:t xml:space="preserve"> apakšpunktā</w:t>
      </w:r>
      <w:r w:rsidR="00000000" w:rsidRPr="00000000" w:rsidDel="00000000">
        <w:rPr>
          <w:rtl w:val="0"/>
        </w:rPr>
        <w:t xml:space="preserve"> minēto atbalstāmo darbību īstenošanai tehniskās specifikācijas prasībās iekļauj informāciju, kas pamato, ka paredzētie risinājumi ir videi draudzīgi un energoefektīvi un atbalsta horizontālā principa "Nenodarīt būtisku kaitējumu" Eiropas Parlamenta un Padomes 2020. gada 18. jūnija Regulas (ES) 2020/852 par regulējuma izveidi ilgtspējīgu ieguldījumu veicināšanai un ar ko groza Regulu (ES) 2019/2088 17. panta nozīmē mērķu ievērošanu;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nekavējoties informē nozares ministriju par problēmām, tai skaitā konstatētiem vai iespējamiem trūkumiem un pārkāpumiem projekta īstenošanā, kuras saistītas ar normatīvajos aktos par Atveseļošanas fonda īstenošanas un uzraudzības kārtību noteikto finansējuma saņēmēja pienākuma izpildi un Atveseļošanas fonda plāna prasību ievērošanu un riskiem, kuri apdraud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minēto atskaites punktu, uzraudzības rādītāja un kopējo rādītāju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investīcijas ietvaros pilnveidotā infrastruktūra projekta īstenošanas laikā vai ieguldījumu amortizācijas periodā kļūst par infrastruktūru, kas saistīta ar saimniecisko darbību, kurai sniegtais atbalsts būtu kvalificējams kā komercdarbības atbalsts, finansējuma saņēmējs atmaksā saņemto nelikumīgo atbalstu kopā ar procentiem no līdzekļiem, kas ir brīvi no komercdarbības atbalsta, saskaņā ar Komercdarbības atbalsta kontroles likuma IV vai V nodaļu. Ja paredzēts mainīt infrastruktūras izmantošanas nosacījumus ieguldījumu amortizācijas periodā un tā rezultātā projekta darbības būs saistītas ar saimniecisko darbību, kurai sniegtais atbalsts būtu kvalificējams kā komercdarbības atbalsts, finansējuma saņēmējs iesniedz nozares ministrijai informāciju par plānotajām izmaiņām.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25.03.2025. noteikumiem Nr. 184)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īstenojot investīcijas projektu, ir nepieciešami grozījumi projektā, plānoto progresa pārskatu iesniegšanas grafikā vai plānoto iepirkumu plānā, tos izdara šādā kārtībā: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iesniedz projekta, plānoto progresa pārskatu iesniegšanas grafika vai plānoto iepirkumu plāna grozījumu priekšlikumu nozares ministrijā šo noteikumu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noteiktajā kārtībā;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nozares ministrija iesniegto  projekta grozījumu lietderību, pamatotību un nepieciešamību investīcijas mērķa sasniegšanai pārbauda 10 darbdienu laikā pēc projekta grozījumu priekšlikuma saņemšanas, bet attiecībā uz iesniegtajiem grozījumiem plānoto progresa pārskatu iesniegšanas grafikā vai plānoto iepirkumu plānā tos pieņem zināšanai vai piecu darbdienu laikā no to saņemšanas dienas informē finansējuma saņēmēju par nepieciešamajiem precizējumiem;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nozares ministrija noraida projekta, plānoto progresa pārskatu iesniegšanas grafika vai plānoto iepirkumu plāna grozījumu priekšlikumu, tā pamato atteikumu un, ja nepieciešams, informē par veicamajiem precizējumiem un grozījumu priekšlikuma atkārtotas iesniegšanas kārtību un termiņiem;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atkārtoti iesniegto grozījumu priekšlikumu nozares ministrija izskata piecu darbdienu laikā no to saņemšanas dienas;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nozares ministrija, ja nepieciešams, veic atbilstošus grozījumus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minētajā pārvaldes lēmumā.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Investīcijas projekta īstenošanas uzraudzību nodrošina nozares ministrija sadarbībā ar normatīvajos aktos par Eiropas Savienības Atveseļošanas fonda plāna īstenošanas un uzraudzības kārtību minētajām institūcijām saskaņā ar minētajiem normatīvajiem aktiem un noslēgto starpresoru vienošanos.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Nodrošinot investīcijas projekta īstenošanas uzraudzību saskaņā ar normatīvajiem aktiem par Eiropas Savienības Atveseļošanas fonda plāna īstenošanas un uzraudzības kārtību, nozares ministrija atbilstoši kompetencei veic vismaz šādas pārbaudes: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pārbaudi interešu konflikta, korupcijas un krāpšanas novēršanai;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pārbaudi dubultfinansējuma riska novēršanai;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sasniegto atskaites punktu un to pamatojošās dokumentācijas atbilstības pārbaudi, tai skaitā, ietverot datu ticamības pārbaudi.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Papildus nozares ministrija: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nepieciešamības, bet ne retāk kā reizi pusgadā organizē investīcijas īstenošanas progresa sanāksmes, pieaicinot finansējuma saņēmēju un, ja nepieciešams, arī Centrālo finanšu un līgumu aģentūru;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4.1.2.</w:t>
      </w:r>
      <w:r w:rsidR="00000000" w:rsidRPr="00000000" w:rsidDel="00000000">
        <w:rPr>
          <w:rtl w:val="0"/>
        </w:rPr>
        <w:t xml:space="preserve"> apakšpunktā</w:t>
      </w:r>
      <w:r w:rsidR="00000000" w:rsidRPr="00000000" w:rsidDel="00000000">
        <w:rPr>
          <w:rtl w:val="0"/>
        </w:rPr>
        <w:t xml:space="preserve"> minētā atskaites punkta izpildes uzraudzību, ja nepieciešams, var pieaicināt Centrālo finanšu un līgumu aģentūru piedalīties šo noteikumu </w:t>
      </w:r>
      <w:r w:rsidR="00000000" w:rsidRPr="00000000" w:rsidDel="00000000">
        <w:rPr>
          <w:rtl w:val="0"/>
        </w:rPr>
        <w:t xml:space="preserve">23.3.</w:t>
      </w:r>
      <w:r w:rsidR="00000000" w:rsidRPr="00000000" w:rsidDel="00000000">
        <w:rPr>
          <w:rtl w:val="0"/>
        </w:rPr>
        <w:t xml:space="preserve"> apakšpunktu</w:t>
      </w:r>
      <w:r w:rsidR="00000000" w:rsidRPr="00000000" w:rsidDel="00000000">
        <w:rPr>
          <w:rtl w:val="0"/>
        </w:rPr>
        <w:t xml:space="preserve"> minētajās pārbaudēs un sniegt konsultāciju;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informē Finanšu ministriju kā Atveseļošanas fonda plāna ieviešanas koordinatoru un, ja nepieciešams, Ministru kabinetu, ja nozares ministrija investīcijas ietvaros ir konstatējusi vai no Centrālās finanšu un līgumu aģentūras, Iepirkumu uzraudzības biroja, Finanšu ministrijas kā Atveseļošanas fonda plāna revīzijas iestādes, Eiropas Komisijas, citām kontrolējošām iestādēm vai finansējuma saņēmēja saņēmusi informāciju par konstatētiem trūkumiem un pārkāpumiem saistībā ar Atveseļošanas fonda plāna prasību īstenošanu un riskiem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minēto atskaites punktu uzraudzības rādītāja un kopējo rādītāju sasniegšanai. Nozares ministrija sniedz detalizētu aprakstu par radušos situāciju, trūkumu un pārkāpumu rašanās cēloņiem un finansiālo ietekmi, kā arī par turpmāko iespējamo risinājumu, veicamajām darbībām un uzlabojumiem, lai novērstu konstatētās nepilnības;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finansējuma saņēmēja progresa pārskata saņemšanas pārbauda, vai tam pievienots finansējuma saņēmēja apliecinājums, ka tas pievienotās vērtības nodokļa izmaksas nav atguvis un neatgūs no valsts budžeta priekšnodokļa veidā;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uzskatāma par datu pārzini saskaņā ar Eiropas Parlamenta un Padomes 2016. gada 27. aprīļa Regulu (ES) 2016/679 par fizisku personu aizsardzību attiecībā uz personas datu apstrādi un šādu datu brīvu apriti un ar ko atceļ Direktīvu </w:t>
      </w:r>
      <w:r w:rsidR="00000000" w:rsidRPr="00000000" w:rsidDel="00000000">
        <w:rPr>
          <w:rtl w:val="0"/>
        </w:rPr>
        <w:t xml:space="preserve">95/46/EK</w:t>
      </w:r>
      <w:r w:rsidR="00000000" w:rsidRPr="00000000" w:rsidDel="00000000">
        <w:rPr>
          <w:rtl w:val="0"/>
        </w:rPr>
        <w:t xml:space="preserve">, attiecībā uz personas datu apstrādi uzraudzības jomā, lai īstenotu normatīvajos aktos par Eiropas Savienības Atveseļošanas un noturības mehānisma plāna īstenošanas un uzraudzības kārtību noteiktās funkcijas.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Nozares ministrijai ir tiesības vienpusēji paziņot finansējuma saņēmējam par investīcijas projekta pārtraukšanu: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finansējuma saņēmējs nepilda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minēto pārvaldes lēmumu, tai skaitā netiek ievēroti projektā noteiktie termiņi vai ir iestājušies citi apstākļi, kas negatīvi ietekmē vai var ietekmēt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minēto investīcijas atskaites punktu, uzraudzības rādītāja un kopējo rādītāju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finansējuma saņēmējs projekta īstenošanas laikā apzināti ir sniedzis nepatiesu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citos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minētajā pārvaldes lēmumā noteiktajos gadījumos, tai skaitā ja finansējuma saņēmējam projekta īstenošanas laikā ir piemērotas starptautiskās vai nacionālās sankcijas vai būtiskas finanšu un kapitāla tirgus intereses ietekmējošas Eiropas Savienības vai Ziemeļatlantijas līguma organizācijas dalībvalsts noteiktās sankcijas.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Investīcijas projekta īstenošanas vieta ir Latvijas Republikas teritorija.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Investīciju īsteno līdz 2026. gada 31. decembrim, bet investīcijas projektu – līdz 2026. gada 15. novembrim.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25-TA-1831</w:t>
    </w:r>
    <w:r>
      <w:br/>
    </w:r>
    <w:r w:rsidR="00000000" w:rsidRPr="00000000" w:rsidDel="00000000">
      <w:rPr>
        <w:rtl w:val="0"/>
      </w:rPr>
      <w:t xml:space="preserve">Izdrukāts 29.07.2026. 23.25 - 1.0.VK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25-TA-1831</w:t>
    </w:r>
    <w:r>
      <w:br/>
    </w:r>
    <w:r w:rsidR="00000000" w:rsidRPr="00000000" w:rsidDel="00000000">
      <w:rPr>
        <w:rtl w:val="0"/>
      </w:rPr>
      <w:t xml:space="preserve">Izdrukāts 29.07.2026. 23.25 - 1.0.VK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noteikumu_konsolidētā_versija_25-TA-1831.docx</dc:title>
</cp:coreProperties>
</file>

<file path=docProps/custom.xml><?xml version="1.0" encoding="utf-8"?>
<Properties xmlns="http://schemas.openxmlformats.org/officeDocument/2006/custom-properties" xmlns:vt="http://schemas.openxmlformats.org/officeDocument/2006/docPropsVTypes"/>
</file>