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finanšu instrumentu un fondu fonda īstenošanas kārtību darbības programmas "Izaugsme un nodarbinātība" 3.1.1. specifiskā atbalsta mērķa "Sekmēt mazo un vidējo komersantu izveidi un attīstību, īpaši apstrādes rūpniecībā un RIS3 prioritārajās nozarēs" pasākumu, 3.1.2. specifiskā atbalsta mērķa "Palielināt straujas izaugsmes komersantu skaitu" pasākumu un 13.1.1. specifiskā atbalsta mērķa "Atveseļošanas pasākumi ekonomikas nozarē" 13.1.1.1. pasākuma "MVU izveide un attīstība" ieviešanai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(Noteikumu nosaukums MK 16.11.2021. noteikumu Nr. 748 redakcijā)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 un</w:t>
      </w:r>
      <w:r>
        <w:br/>
      </w:r>
      <w:r w:rsidR="00000000" w:rsidRPr="00000000" w:rsidDel="00000000">
        <w:rPr>
          <w:rStyle w:val="paragraph"/>
          <w:i w:val="1"/>
          <w:rtl w:val="0"/>
        </w:rPr>
        <w:t xml:space="preserve">Kohēzijas fonda 2014.–2020. gada plānošanas perioda</w:t>
      </w:r>
      <w:r>
        <w:br/>
      </w:r>
      <w:r w:rsidR="00000000" w:rsidRPr="00000000" w:rsidDel="00000000">
        <w:rPr>
          <w:rStyle w:val="paragraph"/>
          <w:i w:val="1"/>
          <w:rtl w:val="0"/>
        </w:rPr>
        <w:t xml:space="preserve">vadības likuma 20. panta 14.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izmantojot fondu fondu (turpmāk – fonds), īsteno darbības programmas "Izaugsme un nodarbinātība" 3.1.1. specifiskā atbalsta mērķa "Sekmēt mazo un vidējo komersantu izveidi un attīstību, īpaši apstrādes rūpniecībā un RIS3 prioritārajās nozarēs" (turpmāk – 3.1.1. specifiskais atbalsta mērķis) un 3.1.2. specifiskā atbalsta mērķa "Palielināt straujas izaugsmes komersantu skaitu" (turpmāk – 3.1.2. specifiskais atbalsta mērķis) pasākumus finanšu instrumentu veidā, kā arī 13.1.1. specifiskā atbalsta mērķa "Atveseļošanas pasākumi ekonomikas nozarē" 13.1.1.1. pasākumu "MVU izveide un attīstība" (turpmāk – 13.1.1.1.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fonda ietvaros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fonda un finanšu instrumentu atbalstāmās darbības un attiecināmās izmaksas.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16.11.2021. noteikumiem Nr. 748)</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Fonds Eiropas Parlamenta un Padomes 2013. gada 17. decembra Regulas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(turpmāk – regula Nr.  </w:t>
      </w:r>
      <w:r w:rsidR="00000000" w:rsidRPr="00000000" w:rsidDel="00000000">
        <w:rPr>
          <w:rtl w:val="0"/>
        </w:rPr>
        <w:t xml:space="preserve">1303/2013</w:t>
      </w:r>
      <w:r w:rsidR="00000000" w:rsidRPr="00000000" w:rsidDel="00000000">
        <w:rPr>
          <w:rtl w:val="0"/>
        </w:rPr>
        <w:t xml:space="preserve">), 2. panta 27. punkta un 37. panta 1. punkta izpratnē tiek izveidots, lai, īstenojot specifisko atbalsta mērķu pasākumus, sniegtu atbalstu finanšu instrumentu veidā gala saņēmējiem, kas nepiesaista pietiekamu finansējumu no finanšu tirgiem dzīvotspējīgu projektu īstenošanai. Gala saņēmējs regulas Nr.  </w:t>
      </w:r>
      <w:r w:rsidR="00000000" w:rsidRPr="00000000" w:rsidDel="00000000">
        <w:rPr>
          <w:rtl w:val="0"/>
        </w:rPr>
        <w:t xml:space="preserve">1303/2013</w:t>
      </w:r>
      <w:r w:rsidR="00000000" w:rsidRPr="00000000" w:rsidDel="00000000">
        <w:rPr>
          <w:rtl w:val="0"/>
        </w:rPr>
        <w:t xml:space="preserve"> 2. panta 12. punkta izpratnē ir persona, kas saņem finansiālu atbalstu ar finanšu instrumentu starpniecību.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Fonda ietvaros kopējais pieejamais publiskais finansējums 3.1.1. un 3.1.2. specifiskajam atbalsta mērķim un 13.1.1.1. pasākumam ir Eiropas Reģionālās attīstības fonda finansējums 157 059 282 </w:t>
      </w:r>
      <w:r w:rsidR="00000000" w:rsidRPr="00000000" w:rsidDel="00000000">
        <w:rPr>
          <w:i w:val="1"/>
          <w:rtl w:val="0"/>
        </w:rPr>
        <w:t xml:space="preserve">euro</w:t>
      </w:r>
      <w:r w:rsidR="00000000" w:rsidRPr="00000000" w:rsidDel="00000000">
        <w:rPr>
          <w:rtl w:val="0"/>
        </w:rPr>
        <w:t xml:space="preserve"> apmērā un valsts budžeta finansējums 3 940 719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3.1.1. specifiskajam atbalsta mērķim pieejamais Eiropas Reģionālās attīstības fonda finansējums – 90 800 000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3.1.2. specifiskajam atbalsta mērķim pieejamais Eiropas Reģionālās attīstības fonda finansējums – 45 200 000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13.1.1.1. pasākumam </w:t>
      </w:r>
      <w:r w:rsidR="00000000" w:rsidRPr="00000000" w:rsidDel="00000000">
        <w:rPr>
          <w:i w:val="1"/>
          <w:rtl w:val="0"/>
        </w:rPr>
        <w:t xml:space="preserve">React-EU  </w:t>
      </w:r>
      <w:r w:rsidR="00000000" w:rsidRPr="00000000" w:rsidDel="00000000">
        <w:rPr>
          <w:rtl w:val="0"/>
        </w:rPr>
        <w:t xml:space="preserve">pieejamais finansējums – 25 000 001 </w:t>
      </w:r>
      <w:r w:rsidR="00000000" w:rsidRPr="00000000" w:rsidDel="00000000">
        <w:rPr>
          <w:i w:val="1"/>
          <w:rtl w:val="0"/>
        </w:rPr>
        <w:t xml:space="preserve">euro</w:t>
      </w:r>
      <w:r w:rsidR="00000000" w:rsidRPr="00000000" w:rsidDel="00000000">
        <w:rPr>
          <w:rtl w:val="0"/>
        </w:rPr>
        <w:t xml:space="preserve">, tai skaitā Eiropas Reģionālās attīstības fonda finansējums  – 21 059 282 </w:t>
      </w:r>
      <w:r w:rsidR="00000000" w:rsidRPr="00000000" w:rsidDel="00000000">
        <w:rPr>
          <w:i w:val="1"/>
          <w:rtl w:val="0"/>
        </w:rPr>
        <w:t xml:space="preserve">euro</w:t>
      </w:r>
      <w:r w:rsidR="00000000" w:rsidRPr="00000000" w:rsidDel="00000000">
        <w:rPr>
          <w:rtl w:val="0"/>
        </w:rPr>
        <w:t xml:space="preserve"> un valsts budžeta finansējums – 3 940 719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ar MK 05.05.2020. noteikumiem Nr. 259)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Fonda finansētiem finanšu instrumentiem papildus var piesaistīt akciju sabiedrības "Attīstības finanšu institūcija Altum" (turpmāk – sabiedrība Altum) finansējumu vai iepriekšējo plānošanas periodu atmaksāto finansējumu, kā arī finanšu starpnieku finanšu līdzekļus, kas ir paredzēti finanšu instrumenta valsts atbalsta programmā (turpmāk – valsts atbalsta programma). Papildus sabiedrība Altum var piesaistīt valsts aizdevumu, kā arī citus finanšu resursus, t. sk. Eiropas Stratēģisko investīciju fonda finansējumu.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(Svītrots ar MK 05.05.2020. noteikumiem Nr. 259)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Fonda ietvaros sasniedzamie rezultāta un iznākuma rādītāji un to sasniedzamās vērtības: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rezultāta rādītāji, kas līdz 2023. gada 31. decembrim sasniedzami darbības programmas "Izaugsme un nodarbinātība" prioritārā virziena "Mazo un vidējo komersantu konkurētspēja" 3.1.1. specifiskā atbalsta mērķa ietvaros: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mazo un vidējo komersantu skaits uz 1000 iedzīvotājiem – 40 komersanti;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mazo un vidējo komersantu produktivitāte uz vienu nodarbināto – 16 757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rādītāji, kas līdz 2023. gada 31. decembrim sasniedzami darbības programmas "Izaugsme un nodarbinātība" prioritārā virziena "Mazo un vidējo komersantu konkurētspēja" 3.1.2. specifiskā atbalsta mērķa ietvaros – straujas izaugsmes komersanti pēc apgrozījuma pieauguma – 625 komersanti;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2023. gada 31. decembrim 3.1.1. specifiskā atbalsta mērķa ietvaros sasniedzamais iznākuma rādītājs atbilstoši darbības programmā "Izaugsme un nodarbinātība" noteiktajam: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to komersantu skaits, kuri saņem finansiālu atbalstu, kas nav granti, – 1355 komersanti;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atbalstīto jaunizveidoto komersantu skaits – 415 komersanti;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privātais finansējums, kas piesaistīts publiskajam finansējumam, – 280 000 000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līdz 2018. gada 31. decembrim 3.1.1. specifiskā atbalsta mērķa ietvaros sasniedzamo iznākuma rādītāju starpvērtības: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to komersantu skaits, kuri saņem finansiālu atbalstu, kas nav granti, – 284 komersanti;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atbalstīto jaunizveidoto komersantu skaits – 74 komersanti;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privātais finansējums, kas piesaistīts publiskajam finansējumam, – 6 500 000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ar MK 29.01.2019. noteikumiem Nr. 49)</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līdz 2023. gada 31. decembrim 3.1.2. specifiskā atbalsta mērķa ietvaros sasniedzamais iznākuma rādītājs atbilstoši darbības programmā "Izaugsme un nodarbinātība" noteiktajam: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to komersantu skaits, kuri saņem finansiālu atbalstu, kas nav granti, – 100 komersanti;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atbalstīto jaunizveidoto komersantu skaits – 60 komersanti;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privātais finansējums, kas piesaistīts publiskajam finansējumam, – 23 375 000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(svītrots ar MK 24.04.2018. noteikumiem Nr. 245);</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līdz 2018. gada 31. decembrim sasniedzamais finanšu rādītājs – 3.1.1. specifiskā atbalsta mērķa ietvaros sertificēti izdevumi 41 778 940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i w:val="1"/>
          <w:rtl w:val="0"/>
        </w:rPr>
        <w:t xml:space="preserve">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rezultāta rādītāji 13.1.1.1. pasākuma ietvaros līdz 2023. gada 31. decembrim: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mazo un vidējo komersantu skaits uz 1000 iedzīvotājiem – 40 komersanti;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mazo un vidējo komersantu produktivitāte uz vienu nodarbināto (2010. gada salīdzināmajās cenās) – 16 757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iznākuma rādītāji 13.1.1.1. pasākuma ietvaros līdz 2023. gada 31. decembrim: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to komersantu skaits, kuri saņem finansiālu atbalstu, kas nav granti, – 65 komersanti;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privātais finansējums, kas piesaistīts publiskajam finansējumam, – 20 000 000</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7.11.</w:t>
      </w:r>
      <w:r w:rsidR="00000000" w:rsidRPr="00000000" w:rsidDel="00000000">
        <w:rPr>
          <w:i w:val="1"/>
          <w:rtl w:val="0"/>
        </w:rPr>
        <w:t xml:space="preserve"> (Svītrots)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24.04.2018. noteikumiem Nr. 245; MK 29.01.2019. noteikumiem Nr. 49; MK 05.05.2020. noteikumiem Nr. 259; MK 17.12.2020. noteikumiem Nr. 826; MK 16.11.2021. noteikumiem Nr. 748)</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(Svītrots ar MK 16.11.2021. noteikumiem Nr. 748)</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Fonda ieviesējam noteiktās prasības un finansēšanas nolīguma slēgšanas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Fonda ieviesējs saskaņā ar regulas Nr. </w:t>
      </w:r>
      <w:r w:rsidR="00000000" w:rsidRPr="00000000" w:rsidDel="00000000">
        <w:rPr>
          <w:rtl w:val="0"/>
        </w:rPr>
        <w:t xml:space="preserve">1303/2013</w:t>
      </w:r>
      <w:r w:rsidR="00000000" w:rsidRPr="00000000" w:rsidDel="00000000">
        <w:rPr>
          <w:rtl w:val="0"/>
        </w:rPr>
        <w:t xml:space="preserve"> 38. panta 4. punkta "b ii" apakšpunktu ir sabiedrība Altum, un finansēšanas nolīguma noslēgšanas brīdī Ekonomikas ministrija kā atbildīgā iestāde un Finanšu ministrija kā vadošā iestāde ir apliecinājusi tās atbilstību Eiropas Komisijas 2014. gada 3. marta Deleģētās regulas (ES) Nr. </w:t>
      </w:r>
      <w:r w:rsidR="00000000" w:rsidRPr="00000000" w:rsidDel="00000000">
        <w:rPr>
          <w:rtl w:val="0"/>
        </w:rPr>
        <w:t xml:space="preserve">480/2014</w:t>
      </w:r>
      <w:r w:rsidR="00000000" w:rsidRPr="00000000" w:rsidDel="00000000">
        <w:rPr>
          <w:rtl w:val="0"/>
        </w:rPr>
        <w:t xml:space="preserve">, ar kuru papildina Eiropas Parlamenta un Padomes regulu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(turpmāk – regula Nr. </w:t>
      </w:r>
      <w:r w:rsidR="00000000" w:rsidRPr="00000000" w:rsidDel="00000000">
        <w:rPr>
          <w:rtl w:val="0"/>
        </w:rPr>
        <w:t xml:space="preserve">480/2014</w:t>
      </w:r>
      <w:r w:rsidR="00000000" w:rsidRPr="00000000" w:rsidDel="00000000">
        <w:rPr>
          <w:rtl w:val="0"/>
        </w:rPr>
        <w:t xml:space="preserve">), 7. pantam. Sabiedrība Altum 3.1.1. un 3.1.2. specifiskā atbalsta mērķa pasākumus un 13.1.1.1. pasākumu ievieš tiešo vai netiešo finanšu instrumentu veidā saskaņā ar valsts atbalsta programmām un finansēšanas nolīgumu.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16.11.2021. noteikumu Nr. 748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Fondu ievieš atbilstoši tirgus nepilnību izvērtējumam, kuru Ekonomikas ministrija izstrādājusi atbilstoši regulas Nr.  </w:t>
      </w:r>
      <w:r w:rsidR="00000000" w:rsidRPr="00000000" w:rsidDel="00000000">
        <w:rPr>
          <w:rtl w:val="0"/>
        </w:rPr>
        <w:t xml:space="preserve">1303/2013</w:t>
      </w:r>
      <w:r w:rsidR="00000000" w:rsidRPr="00000000" w:rsidDel="00000000">
        <w:rPr>
          <w:rtl w:val="0"/>
        </w:rPr>
        <w:t xml:space="preserve"> 37. panta 2. un 3. punktam. Ekonomikas ministrija tirgus nepilnību izvērtējuma sākotnējo un turpmākās versijas iesniedz informācijai Eiropas Savienības struktūrfondu un Kohēzijas fonda Uzraudzības komitejā (turpmāk – Uzraudzības komiteja).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Sabiedrība Altum izstrādā fonda investīciju stratēģiju un ieviešanas plānu (turpmāk kopā – biznesa plāns) atbilstoši regulas Nr. </w:t>
      </w:r>
      <w:r w:rsidR="00000000" w:rsidRPr="00000000" w:rsidDel="00000000">
        <w:rPr>
          <w:rtl w:val="0"/>
        </w:rPr>
        <w:t xml:space="preserve">1303/2013</w:t>
      </w:r>
      <w:r w:rsidR="00000000" w:rsidRPr="00000000" w:rsidDel="00000000">
        <w:rPr>
          <w:rtl w:val="0"/>
        </w:rPr>
        <w:t xml:space="preserve"> IV pielikuma 1. punkta "a" un "b" apakšpunktam un Attīstības finanšu institūcijas likuma 12. panta trešajai daļai, iekļaujot informāciju par katra specifiskā atbalsta mērķa pasākuma finanšu instrumentu ietekmi, riskiem un sagaidāmiem zaudējumiem, finansiālajiem rezultātiem, katras programmas īstenošanas izmaksām un atmaksu apjomu.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Ekonomikas ministrija 20 darbdienu laikā izskata sabiedrības Altum iesniegto biznesa plānu un atbilstoši Ekonomikas ministrijas iekšējam normatīvajam aktam izvērtē, vai tas atbilst šo noteikumu </w:t>
      </w:r>
      <w:r w:rsidR="00000000" w:rsidRPr="00000000" w:rsidDel="00000000">
        <w:rPr>
          <w:rtl w:val="0"/>
        </w:rPr>
        <w:t xml:space="preserve">10.</w:t>
      </w:r>
      <w:r w:rsidR="00000000" w:rsidRPr="00000000" w:rsidDel="00000000">
        <w:rPr>
          <w:rtl w:val="0"/>
        </w:rPr>
        <w:t xml:space="preserve"> punktā minētajām prasībām, vai tas novērš tirgus nepilnības finanšu pieejamības jomā, kā arī vai biznesa plānā ietvertās darbības ir noteiktas valsts atbalsta programmās (ja attiecināms). Ja biznesa plānu nepieciešams precizēt vai papildināt, Ekonomikas ministrija par to vēstulē informē sabiedrību Altum un lūdz novērst nepilnības 10 darbdienu laikā no vēstules izsūtīšanas dienas.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Ekonomikas ministrija 10 darbdienu laikā pēc precizētā biznesa plāna saņemšanas to izskata un, ja tas atbilst šo noteikumu </w:t>
      </w:r>
      <w:r w:rsidR="00000000" w:rsidRPr="00000000" w:rsidDel="00000000">
        <w:rPr>
          <w:rtl w:val="0"/>
        </w:rPr>
        <w:t xml:space="preserve">11.</w:t>
      </w:r>
      <w:r w:rsidR="00000000" w:rsidRPr="00000000" w:rsidDel="00000000">
        <w:rPr>
          <w:rtl w:val="0"/>
        </w:rPr>
        <w:t xml:space="preserve"> punktā minētajiem nosacījumiem, pieņem lēmumu par sabiedrības Altum biznesa plāna apstiprināšanu un minēto lēmumu kopā ar sabiedrības Altum biznesa plānu nosūta sadarbības iestādei.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Sadarbības iestāde un sabiedrība Altum 25 darbdienu laikā pēc šo noteikumu </w:t>
      </w:r>
      <w:r w:rsidR="00000000" w:rsidRPr="00000000" w:rsidDel="00000000">
        <w:rPr>
          <w:rtl w:val="0"/>
        </w:rPr>
        <w:t xml:space="preserve">12.</w:t>
      </w:r>
      <w:r w:rsidR="00000000" w:rsidRPr="00000000" w:rsidDel="00000000">
        <w:rPr>
          <w:rtl w:val="0"/>
        </w:rPr>
        <w:t xml:space="preserve"> punktā minētā lēmuma saņemšanas slēdz finansēšanas nolīgumu atbilstoši regulas Nr.  </w:t>
      </w:r>
      <w:r w:rsidR="00000000" w:rsidRPr="00000000" w:rsidDel="00000000">
        <w:rPr>
          <w:rtl w:val="0"/>
        </w:rPr>
        <w:t xml:space="preserve">1303/2013</w:t>
      </w:r>
      <w:r w:rsidR="00000000" w:rsidRPr="00000000" w:rsidDel="00000000">
        <w:rPr>
          <w:rtl w:val="0"/>
        </w:rPr>
        <w:t xml:space="preserve"> IV pielikumam.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05.05.2020. noteikumiem Nr. 259)</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Sadarbības iestādei ir tiesības vienpusēji atkāpties no finansēšanas nolīguma: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sabiedrība Altum finansēšanas nolīguma īstenošanas laikā sadarbības iestādei apzināti sniedz nepatiesu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kas noteikti finansēšanas nolīgumā.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Fonda un finanšu instrumentu ieviešana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Sabiedrība Altum fonda un tā finansētos finanšu instrumentus nodala kā atsevišķu finanšu bloku saskaņā ar regulas Nr. </w:t>
      </w:r>
      <w:r w:rsidR="00000000" w:rsidRPr="00000000" w:rsidDel="00000000">
        <w:rPr>
          <w:rtl w:val="0"/>
        </w:rPr>
        <w:t xml:space="preserve">1303/2013</w:t>
      </w:r>
      <w:r w:rsidR="00000000" w:rsidRPr="00000000" w:rsidDel="00000000">
        <w:rPr>
          <w:rtl w:val="0"/>
        </w:rPr>
        <w:t xml:space="preserve"> 38. panta 6. punktu. Fondā pieejamais Eiropas Reģionālās attīstības fonda finansējums ir nedalīti izmantojams 3.1.1. un 3.1.2. specifiskā atbalsta mērķa pasākumu un 13.1.1.1. pasākuma noteikto finanšu instrumentu pirmo zaudējumu segšanai.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16.11.2021. noteikumu Nr. 748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Fonda ietvaros sabiedrības Altum atbalstāmās darbības ir 3.1.1. un 3.1.2. specifiskā atbalsta mērķa pasākumu un 13.1.1.1. pasākuma noteikto finanšu instrumentu īstenošana un vadība.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16.11.2021. noteikumu Nr. 748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Fonda un finanšu instrumentu ietvaros ir šādas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instrumenta maksājumi gala saņēmējiem saskaņā ar valsts atbalsta programmu;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līdzekļi, kas garantiju veidā paredzēti finanšu instrumentiem 3.1.1. specifiskā atbalsta mērķa 3.1.1.1. pasākuma "Aizdevumu garantijas" ietvaros atbilstoši regulas Nr. 1303/2013 42. panta 1. punkta "b" apakšpunktā un regulas Nr. 480/2014 8. pantā noteiktajai kārtībai;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kapitalizētas garantiju maksas subsīdijas 3.1.1. specifiskā atbalsta mērķa 3.1.1.1. pasākuma "Aizdevumu garantijas" ietvaros atbilstoši regulas Nr. 1303/2013 42. panta 1. punkta "c" apakšpunktā un regulas Nr. 480/2014 11. pantā noteiktajai kārtībai, ja finanšu instrumenta valsts atbalsta programmā ir paredzētas garantiju maksas subsīdijas;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sabiedrības Altum fonda ieviešanas vadības maksa, kas tiek aprēķināta atbilstoši regulas Nr. 480/2014 13. pantā noteiktajai kārtībai un kuras apmērs nepārsniedz regulas Nr. 480/2014 13. panta 3. punktā noteiktās robežvērtības;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netiešo finanšu instrumentu finanšu starpnieku vadības maksa, kas noteikta, veicot iepirkuma procedūru Publisko iepirkumu likumā noteiktajā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17.12.2020. noteikumu Nr. 826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Fonda ieviešanas vadības maksas daļai, kura tiek aprēķināta, pamatojoties uz snieguma rezultātiem, piemēro 2 % samazinājumu, ja saskaņā ar regulas Nr. 480/2014 12. pantā definētajiem kritērijiem: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attiecināmības perioda beigās fonda ietvaros Eiropas Reģionālās attīstības fonda apguve ir mazāka par 80 %;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attiecināmības perioda beigās fonda kopējie zaudējumi pārsniedz 30 % no kopējās ieguldījuma summas netiešajos finanšu instrumentos, izņemot ieguldījumus finanšu starpnieku vadības maksas un fonda ieviešanas vadības maksas segšanai;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atbalstīto komersantu skaits netiešajos finanšu instrumentos ir mazāks par 98.</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17.12.2020. noteikumu Nr. 826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No 2015. gada 30. aprīļa līdz 2020. gada 30. jūnijam sabiedrības Altum fonda ieviešanas vadības izmaksas un tiešo finanšu instrumentu vadības izmaksas, ja tādas ir paredzētas,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personāla izmaksas, t. sk. normatīvajos aktos un sabiedrības Altum koplīgumā paredzēto darba devēju obligāto pienākumu izpildes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konsultantu, ekspertu un speciālistu atlīdzība;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pakalpojumu (uzņēmuma līgumu)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mācību, darba un dienesta komandējumu un dienesta braucienu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transporta un transporta pakalpojumu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materiāltehniskā nodrošinājuma iegādes un uzturēšanas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darba vietas aprīkojuma iegādes un uzturēšanas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telpu, materiāltehnisko līdzekļu un aprīkojuma īres un nomas maksa;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telpu uzturēšanas un apsaimniekošanas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informācijas datubāzu un sistēmu izveides un pilnveidošanas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programmatūru licences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biroja, kancelejas preču, iekārtu un inventāra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sakaru pakalpojumu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informatīvo un publicitātes pasākumu un materiālu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reprezentācijas izdevumi un dalības maksa apvienībās;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veselības apdrošināšanas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transportlīdzekļu, īpašumu un iekārtu apdrošināšanas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vadības civiltiesiskās apdrošināšanas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piedziņas un ar piedziņas procesa organizēšanu un nodrošināšanu saistītie izdevumi;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finanšu audita izdevumi;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sabiedrības Altum īpašumā esošo iekārtu amortizācijas izdevumi;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pievienotās vērtības nodokļa izmaksas, ja tās nav atgūstamas.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24.04.2018. noteikumiem Nr. 245; MK 17.12.2020. noteikumiem Nr. 826)</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17. punktā minētā vadības maksa ir attiecināma, ja tā ir radusies līdz 2023. gada 31. decembrim vai vēlāk, ja tā atbilst regulas Nr. 1303/2013 42. panta 2. un 3. punkta un regulas Nr. 480/2014 14. panta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17.12.2020. noteikumu Nr. 826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Sabiedrības Altum fonda ieviešanas vadības maksu un tiešo finanšu instrumentu vadības maksu, kura netiek ietverta šo noteikumu 17.4. apakšpunktā minētajās attiecināmajās izmaksās, var segt no atmaksātā finansējuma atbilstoši regulas Nr. 1303/2013 44. un 45. pantam. Nosacījumus sabiedrības Altum tiešo finanšu instrumentu vadības maksas segšanai no atmaksātā finansējuma nosaka attiecīgajā valsts atbalsta programmā, ievērojot Eiropas Komisijas 2015. gada 9. jūnija lēmumu Nr. SA.36904 (2014/N) "Par valsts atbalstu un Latvijas Attīstības finanšu institūcijas izveidi" attiecībā uz vadības maksas kompensēšanu.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17.12.2020. noteikumu Nr. 826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Sabiedrības Altum fonda ieviešanas vadības maksu un finanšu instrumentu vadības maksu aprēķina atbilstoši sabiedrības Altum metodikai, kuru saskaņo ar Ekonomikas ministriju un Finanšu ministriju.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17.12.2020. noteikumu Nr. 826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Visu finanšu instrumentu ietvaros tiek finansētas gala saņēmēju darbības Latvijas Republikā tādā apjomā, kādu fonds ir kopsummā ieguldījis finanšu instrumentos gala saņēmēju finansējumam, izņemot finanšu starpnieku vadības maksu, vai mazākā apjomā, ievērojot Komisijas regulas Nr.  </w:t>
      </w:r>
      <w:r w:rsidR="00000000" w:rsidRPr="00000000" w:rsidDel="00000000">
        <w:rPr>
          <w:rtl w:val="0"/>
        </w:rPr>
        <w:t xml:space="preserve">1303/2013</w:t>
      </w:r>
      <w:r w:rsidR="00000000" w:rsidRPr="00000000" w:rsidDel="00000000">
        <w:rPr>
          <w:rtl w:val="0"/>
        </w:rPr>
        <w:t xml:space="preserve"> 70. panta 2. punktā paredzētos ierobežojumus un nosacījumus.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17.12.2020. noteikumiem Nr. 826)</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Ieviešot fondu, sabiedrībai Altum ir pienākums: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ieviest specifiskā atbalsta mērķa pasākumus tiešā finanšu instrumentu veidā: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veikt gala saņēmēju atlasi, ievērojot valsts atbalsta programmā finanšu instrumenta ieviešanai noteiktos nosacījumus un finansējamo investīciju projektu potenciālo ekonomisko dzīvotspēju. Sabiedrības Altum pienākums ir nodrošināt atklātu, caurskatāmu un objektīvi pamatotu atlasi, nodrošinot vienlīdzību un novēršot interešu konfliktu;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sniegt atbalstu saskaņā ar valsts atbalsta nosacījumiem;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informēt gala saņēmējus, ka atbalstu finansē no Eiropas Reģionālās attīstības fonda līdzekļiem;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sniegt sadarbības iestādei pārskatus par sniegto atbalstu;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uzkrāt un publicēt informāciju par gala saņēmējiem;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ieviest specifiskā atbalsta mērķa pasākumus netiešā finanšu instrumentu veidā: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organizēt finanšu starpnieku atlasi atklātā, caurskatāmā, samērīgā un nediskriminējošā procedūrā, izvairoties no interešu konflikta un ievērojot Publisko iepirkumu likumu, kā arī regulas Nr.  </w:t>
      </w:r>
      <w:r w:rsidR="00000000" w:rsidRPr="00000000" w:rsidDel="00000000">
        <w:rPr>
          <w:rtl w:val="0"/>
        </w:rPr>
        <w:t xml:space="preserve">480/2014</w:t>
      </w:r>
      <w:r w:rsidR="00000000" w:rsidRPr="00000000" w:rsidDel="00000000">
        <w:rPr>
          <w:rtl w:val="0"/>
        </w:rPr>
        <w:t xml:space="preserve"> 7. panta 3. punkta nosacījumus;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slēgt līgumus ar finanšu starpniekiem, ievērojot regulas Nr.  </w:t>
      </w:r>
      <w:r w:rsidR="00000000" w:rsidRPr="00000000" w:rsidDel="00000000">
        <w:rPr>
          <w:rtl w:val="0"/>
        </w:rPr>
        <w:t xml:space="preserve">1303/2013</w:t>
      </w:r>
      <w:r w:rsidR="00000000" w:rsidRPr="00000000" w:rsidDel="00000000">
        <w:rPr>
          <w:rtl w:val="0"/>
        </w:rPr>
        <w:t xml:space="preserve"> IV pielikumu;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ka finanšu starpnieki atbilst regulas Nr.  </w:t>
      </w:r>
      <w:r w:rsidR="00000000" w:rsidRPr="00000000" w:rsidDel="00000000">
        <w:rPr>
          <w:rtl w:val="0"/>
        </w:rPr>
        <w:t xml:space="preserve">480/2014</w:t>
      </w:r>
      <w:r w:rsidR="00000000" w:rsidRPr="00000000" w:rsidDel="00000000">
        <w:rPr>
          <w:rtl w:val="0"/>
        </w:rPr>
        <w:t xml:space="preserve"> 7. pantam un ka tie ievēro līgumā noteikto pienākumu veikt nodalītu uzskaiti un ievērot publicitātes prasības;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uzraudzīt un kontrolēt finanšu starpnieku darbību, t. sk. uzraudzīt finansējuma izlietojumu atbilstoši noteiktajiem mērķiem un saskaņā ar valsts atbalsta programmā norādīto;</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apkopot finanšu starpnieku sniegto informāciju un sagatavot pārskatus iesniegšanai sadarbības iestādē par finanšu instrumenta ieviešanas rezultātiem;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uzkrāt un publicēt informāciju par gala saņēmējiem;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25 darbdienu laikā pēc jaunas valsts atbalsta programmas (vai programmas grozījumu) stāšanās spēkā pārskatīt un ierosināt grozījumus biznesa plānā (ja attiecināms). Biznesa plāna grozījumu veikšanas kārtību nosaka finansēšanas nolīgumā;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finansēšanas nolīgumā noteiktajos termiņos iesniegt sadarbības iestādē regulas Nr.  </w:t>
      </w:r>
      <w:r w:rsidR="00000000" w:rsidRPr="00000000" w:rsidDel="00000000">
        <w:rPr>
          <w:rtl w:val="0"/>
        </w:rPr>
        <w:t xml:space="preserve">1303/2013</w:t>
      </w:r>
      <w:r w:rsidR="00000000" w:rsidRPr="00000000" w:rsidDel="00000000">
        <w:rPr>
          <w:rtl w:val="0"/>
        </w:rPr>
        <w:t xml:space="preserve"> 46. pantā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uzkrāt un finansēšanas nolīgumā noteiktajos termiņos ievadīt Kohēzijas politikas fondu vadības informācijas sistēmā informāciju par 2014.–2020. gada plānošanas periodu;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saskaņā ar brīvo līdzekļu pārvaldīšanas metodiku ieguldīt fonda un finanšu instrumentu līdzekļus, kuri nav izmantoti šo noteiktumu 17. punktā minēto attiecināmo izmaksu segšanai.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Ekonomikas ministrijas pienākumi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Ekonomikas ministrijai ir pienākums: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mainoties finanšu tirgus situācijai vai paredzot tirgus nepilnību izvērtējumā nenorādītu Eiropas Reģionālās attīstības fonda līdzfinansēta finanšu instrumenta valsts atbalsta programmu, Ekonomikas ministrija veic grozījumus tirgus nepilnību izvērtējumā un iesniedz to informācijai Uzraudzības komitejā;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25 darbdienu laikā pēc tam, kad tirgus nepilnību izvērtējums vai tā grozījumi ir izskatīti Uzraudzības komitejā, publicēt to Ekonomikas ministrijas tīmekļvietnē;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lēmumu par sabiedrības Altum biznesa plānu un tā grozījumiem;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 sadarbības iestādes aicinājuma sniegt konsultācijas fonda ieviešanā;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sadarboties ar sabiedrību Altum un finanšu starpniekiem, lai uzlabotu valsts atbalsta programmas īstenošanu.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24.04.2018. noteikumiem Nr. 245)</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Sadarbības iestādes pienākumi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Sadarbības iestādes pienākumi: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izstrādāt finansēšanas nolīgumu saskaņā ar regulas Nr.  </w:t>
      </w:r>
      <w:r w:rsidR="00000000" w:rsidRPr="00000000" w:rsidDel="00000000">
        <w:rPr>
          <w:rtl w:val="0"/>
        </w:rPr>
        <w:t xml:space="preserve">1303/2013</w:t>
      </w:r>
      <w:r w:rsidR="00000000" w:rsidRPr="00000000" w:rsidDel="00000000">
        <w:rPr>
          <w:rtl w:val="0"/>
        </w:rPr>
        <w:t xml:space="preserve"> IV pielikumu, izņemot regulas Nr.  </w:t>
      </w:r>
      <w:r w:rsidR="00000000" w:rsidRPr="00000000" w:rsidDel="00000000">
        <w:rPr>
          <w:rtl w:val="0"/>
        </w:rPr>
        <w:t xml:space="preserve">1303/2013</w:t>
      </w:r>
      <w:r w:rsidR="00000000" w:rsidRPr="00000000" w:rsidDel="00000000">
        <w:rPr>
          <w:rtl w:val="0"/>
        </w:rPr>
        <w:t xml:space="preserve"> IV pielikuma 1. punkta "i" un "j" apakšpunktu;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uzraudzīt fonda ieviešanu saskaņā ar normatīvajiem aktiem par kārtību, kādā tiek veiktas pārbaudes Eiropas Savienības struktūrfondu un Kohēzijas fonda projektos 2014.–2020. gada plānošanas periodā, kā arī ievērojot regulas Nr.  </w:t>
      </w:r>
      <w:r w:rsidR="00000000" w:rsidRPr="00000000" w:rsidDel="00000000">
        <w:rPr>
          <w:rtl w:val="0"/>
        </w:rPr>
        <w:t xml:space="preserve">480/2014</w:t>
      </w:r>
      <w:r w:rsidR="00000000" w:rsidRPr="00000000" w:rsidDel="00000000">
        <w:rPr>
          <w:rtl w:val="0"/>
        </w:rPr>
        <w:t xml:space="preserve"> 9. panta 1. punktu un citus normatīvos aktus valsts atbalsta un Eiropas Savienības fondu jomā;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saskaņot sabiedrības Altum ierosinātos grozījumus biznesa plānā ar Ekonomikas ministriju;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reizi gadā informēt Uzraudzības komitejas sekretariātu par sabiedrības Altum attiecināmo un apstiprināto vadības maksu saskaņā ar regulas Nr.  </w:t>
      </w:r>
      <w:r w:rsidR="00000000" w:rsidRPr="00000000" w:rsidDel="00000000">
        <w:rPr>
          <w:rtl w:val="0"/>
        </w:rPr>
        <w:t xml:space="preserve">480/2014</w:t>
      </w:r>
      <w:r w:rsidR="00000000" w:rsidRPr="00000000" w:rsidDel="00000000">
        <w:rPr>
          <w:rtl w:val="0"/>
        </w:rPr>
        <w:t xml:space="preserve"> 12. panta 2. punktu.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17.12.2020. noteikumiem Nr. 826)</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Maksājumu veikšana fonda ietvaros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Fonda īstenošanai sabiedrība Altum atver kontu Valsts kasē, kurā ieskaita fonda ietvaros paredzētos finanšu līdzekļus.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Finansēšanas nolīgumā nosaka kārtību, kādā sadarbības iestāde veic finansējuma maksājumus, t. sk. starpposma maksājumus fondam un finanšu instrumentiem atbilstoši regulas Nr.  </w:t>
      </w:r>
      <w:r w:rsidR="00000000" w:rsidRPr="00000000" w:rsidDel="00000000">
        <w:rPr>
          <w:rtl w:val="0"/>
        </w:rPr>
        <w:t xml:space="preserve">1303/2013</w:t>
      </w:r>
      <w:r w:rsidR="00000000" w:rsidRPr="00000000" w:rsidDel="00000000">
        <w:rPr>
          <w:rtl w:val="0"/>
        </w:rPr>
        <w:t xml:space="preserve"> 41. panta 1. punktā noteiktajai kārtībai.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05.05.2020. noteikumiem Nr. 259)</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grozīts ar MK 17.12.2020. noteikumiem Nr. 826)</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Sabiedrība Altum 15 darbdienu laikā pēc šo noteikumu stāšanās spēkā iesniedz Ekonomikas ministrijā biznesa plānu.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Fonda ieviešanas vadības maksu saskaņā ar šo noteikumu 17.4. apakšpunktā minēto kārtību piemēro ar 2020. gada 1. jūliju.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17.12.2020. noteikumu Nr. 826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(Svītrots ar MK 16.11.2021. noteikumiem Nr. 748)</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22-TA-3623</w:t>
    </w:r>
    <w:r>
      <w:br/>
    </w:r>
    <w:r w:rsidR="00000000" w:rsidRPr="00000000" w:rsidDel="00000000">
      <w:rPr>
        <w:rtl w:val="0"/>
      </w:rPr>
      <w:t xml:space="preserve">Izdrukāts 29.07.2026. 21.39 - 1.0.VK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22-TA-3623</w:t>
    </w:r>
    <w:r>
      <w:br/>
    </w:r>
    <w:r w:rsidR="00000000" w:rsidRPr="00000000" w:rsidDel="00000000">
      <w:rPr>
        <w:rtl w:val="0"/>
      </w:rPr>
      <w:t xml:space="preserve">Izdrukāts 29.07.2026. 21.39 - 1.0.VK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noteikumu_konsolidētā_versija_22-TA-3623.docx</dc:title>
</cp:coreProperties>
</file>

<file path=docProps/custom.xml><?xml version="1.0" encoding="utf-8"?>
<Properties xmlns="http://schemas.openxmlformats.org/officeDocument/2006/custom-properties" xmlns:vt="http://schemas.openxmlformats.org/officeDocument/2006/docPropsVTypes"/>
</file>