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“Mežmaļi” Brunavas pagastā, Bauskas novadā, daļas pirkšanu projekta “Eiropas standarta platuma 1435 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“Mežmaļi” (nekustamā īpašuma kadastra Nr. 4046 010 0027), Brunavas pagastā, Bauskas novadā, daļu - zemes vienību (kadastra apzīmējums 4046 010 0090) 0,0232 ha platībā un zemes vienību (kadastra apzīmējums 4046 010 0091) 0,0135 ha platībā, atbilstoši noteiktajai atlīdzībai 289,93 EUR (tirgus vērtība).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23-TA-2685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