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martā (prot. Nr. 10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2. maija noteikumos Nr. 296 "Noteikumi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2. maija noteikumos Nr. 296 "Noteikumi par rūpniecisko zveju teritoriālajos ūdeņos un ekonomiskās zonas ūdeņos" (Latvijas Vēstnesis, 2007, 72. nr.; 2008, 49. nr.; 2009, 85., 157., 203. nr.; 2011, 129. nr.; 2012, 19. nr.; 2013, 24., 164. nr.; 2015, 96., 178. nr.; 2016, 179. nr.; 2017, 158. nr.; 2019, 119. nr.; 2020, 71. nr.; 2021, 8., 29. nr.; 2022, 160.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"6.2.2. sarakstā iekļautajiem zvejas kuģiem ir valsts sabiedrības ar ierobežotu atbildību ''Latvijas Jūras administrācija'' (turpmāk – Latvijas Jūras administrācija) izdota reģistrācijas apliecība, kurā zveja ir noteikta kā kuģu izmantošanas mērķis;".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 zvejniekam, kas nodarbojas ar komerciālo zveju piekrastē, Zemkopības ministrija saskaņo tiesības iegādāties ne vairāk kā vienu zvejas kuģi, kura lielākais garums nepārsniedz 12 metru, bet bruto tonnāža – piecas GT un dzinēja jauda – 25 kW,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6.2.6.1. attiecīgais piekrastes zvejas flotes segments ir sabalansētā stāvoklī ar zvejai pieejamajiem zivju 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6.2.6.2. attiecīgajā piekrastes zvejas flotes segmentā ir pieejama brīva kuģu bruto tonnāža un dzinēju jauda, kas izveidojusies, izslēdzot zvejas kuģus no zvejas kuģu saraksta saskaņā ar šo noteikumu 6.2.3.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6.2.6.3. iesniegumam zvejas kuģa iekļaušanai zvejas kuģu sarakstā ir pievienots apraksts par iespēju attīstīt komercdarbību zvejniecībā piekrastes ūdeņos, iegādājoties kuģi;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6.2.6.4. iegādes tiesības izmantojamas vienu gadu pēc saskaņojuma saņemšanas un netiek pagarinātas;".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komerciālajā zvejā piekrastē ar zvejas kuģiem bez dzinēja vai ar zvejas kuģiem ar stacionāro vai uzkaramo dzinēju, kas reģistrēts Latvijas Jūras administrācijā."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tiek zvejots ar specializētiem Latvijas pētniecības kuģiem vai Latvijas zvejnieku kuģiem, kas saņēmuši Valsts vides dienesta zvejas atļauju (licenci) saskaņā ar normatīvajiem aktiem par kārtību, kādā izsniedzamas atļaujas (licences) zvejai zinātniskās izpētes nolūkos un citos īpašos nolūkos, vai ar ārvalstu pētniecības kuģiem, kas saņēmuši speciālo atļauju saskaņā ar normatīvajiem aktiem par kārtību, kādā ārvalsts zinātniskās pētniecības kuģim izsniedz speciālo atļauju zinātniskās izpētes darbu veikšanai Latvijas Republikas teritoriālajā jūrā, kontinentālajā šelfā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atbilstoši Eiropas Savienības normatīvajos aktos dalībvalstīm paredzētajiem zvejas flotes kopējās dzinēju jaudas un kopējās tonnāžas references līmeņiem, kā arī šo noteikumu 27.1.3., 27.1.4. un 27.1.5. apakšpunktā minētajiem nosacījumiem saskaņot ar Zemkopības ministriju zvejas kuģu dzinēju nomaiņu, zvejas kuģu iegādi, jaunu zvejas kuģu būvi un citu kuģu pārbūvi par zvejas kuģiem, ņemot vērā konkrētā zvejas kuģa dzinēja jaudu un tonnāžu (izņemot pašpatēriņa zvejā izmantotos zvejas kuģus, kuru lielākais garums ir mazāks par 10 metriem), ievērojot,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8.11.1. apstiprinājums zvejas kuģa iegādei (būvei, pārbūvei) vai zvejas kuģa dzinēja nomaiņai ar tonnāžas palielinājumu vai bez tā vai ar dzinēja jaudas palielinājumu vai bez tā ir spēkā vienu gadu kopš tā saņemšanas Zemkopības ministrijā, ja zvejnieks nav iesniedzis lūgumu par šī termiņa pagarinājumu un saņēmis pagarinājuma apstiprinājumu. Pēc minētā termiņa beigām attiecīgais tonnāžas un dzinēja jaudas lielums tiek iekļauts Latvijas kopējās dzinēju jaudas un kopējās tonnāžas references līmenī;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8.11.2. šo noteikumu 27.1.3. apakšpunktā minētie nosacījumi neattiecas uz Eiropas Savienības normatīvajos aktos paredzētajām prasībām, kas skar zvejas kuģu tonnāžas un dzinēju jaudas parametru ievērošanu, un nosacījumus var īstenot tikai pēc šādu prasību izpildes;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8.11.3. šo noteikumu 27.1.3. apakšpunktā minētie nosacījumi ir attiecināmi arī uz Zemkopības ministrijas zvejas kuģu sarakstā iekļautiem zvejnieku kuģiem, kas zvejo ārpus Baltijas jūras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 ja zvejo aiz piekrastes, – ziņot Valsts vides dienestam par kuģa nozveju un tā paredzamo ienākšanas laiku zivju izkraušanas vietā vismaz divas stundas pirms paredzamās ierašanās ostā vai izkraušanas vietā un pirms izkraušanas uzsākšanas atbilstoši šo noteikumu 5. pielikuma I daļā norādītajam kuģa ziņojuma saturam, izņemot gadījumus, ja zvejas rajons atrodas tuvu krastam un minētā prasība par iepriekšējā paziņojuma iesniegšanas laiku nav izpildāma. Šādos gadījumos iepriekšējo paziņojumu iesniedz pēc pēdējā zvejas rīka pacēluma un pirms nozvejoto zivju pārvietošanas uz ostu vai izkraušanas vietu. Kuģa ziņojumu iesniedz zvejas darbību ziņošanas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8.18.1. par kuģi, kura lielākais kopējais garums ir 12 metri vai vairāk, – arī tad, ja kuģis atgriežas bez nozvejas;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8.18.2. par kuģi, kura lielākais garums ir astoņi metri vai vairāk, ja uz tā ir paturēta vismaz 250 kilogramu mencu vai divas tonnas brētliņu un reņģu vai citu pelaģisko krājumu nozveja;".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8.18.</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w:t>
      </w:r>
      <w:r w:rsidR="00000000" w:rsidRPr="00000000" w:rsidDel="00000000">
        <w:rPr>
          <w:vertAlign w:val="superscript"/>
          <w:rtl w:val="0"/>
        </w:rPr>
        <w:t xml:space="preserve">1</w:t>
      </w:r>
      <w:r w:rsidR="00000000" w:rsidRPr="00000000" w:rsidDel="00000000">
        <w:rPr>
          <w:rtl w:val="0"/>
        </w:rPr>
        <w:t xml:space="preserve"> ja zvejo piekrastē, – ziņot Valsts vides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w:t>
      </w:r>
      <w:r w:rsidR="00000000" w:rsidRPr="00000000" w:rsidDel="00000000">
        <w:rPr>
          <w:vertAlign w:val="superscript"/>
          <w:rtl w:val="0"/>
        </w:rPr>
        <w:t xml:space="preserve">1</w:t>
      </w:r>
      <w:r w:rsidR="00000000" w:rsidRPr="00000000" w:rsidDel="00000000">
        <w:rPr>
          <w:rtl w:val="0"/>
        </w:rPr>
        <w:t xml:space="preserve">1. par kuģa paredzamo iziešanas laiku jūrā vismaz vienu stundu pirms paredzamās iziešanas jūrā atbilstoši šo noteikumu 5. pielikuma II daļā norādītajam kuģa ziņojuma saturam, izņemot gadījumus, ja kuģis ir aprīkots ar automātiskās identifikācijas sistēmu atbilstoši Padomes 2009. gada 20. novembra Regulas EK Nr. 1224/2009, ar ko izveido Kopienas kontroles sistēmu, lai nodrošinātu atbilstību kopējās zivsaimniecības politikas noteikumiem, un groza Regulas (EK) Nr. 847/96, (EK) Nr. 2371/2002, (EK) Nr. 811/2004, (EK) Nr. 768/2005, (EK) Nr. 2115/2005, (EK) Nr. 2166/2005, (EK) Nr. 388/2006, (EK) Nr. 509/2007, (EK) Nr.676/2007, (EK) Nr. 1098/2007, (EK) Nr. 1300/2008 un (EK) Nr. 1342/2008 un atceļ Regulas (EK) Nr. 2847/93, (EK) Nr. 1627/94 un (EK) Nr. 1966/2006 (turpmāk – Regula Nr. 1224/2009), 10. panta 1. punktam. Ja pēc minētā ziņojuma iesniegšanas faktiskie apstākļi mainās un iepriekš plānotā zvejas darbība nenotiek, zvejnieks informācijas sistēmā reģistrē ziņojuma anulēšanu. Informāciju par jaunu iziešanas laiku jūrā iesniedz kā jaunu ziņojumu;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w:t>
      </w:r>
      <w:r w:rsidR="00000000" w:rsidRPr="00000000" w:rsidDel="00000000">
        <w:rPr>
          <w:vertAlign w:val="superscript"/>
          <w:rtl w:val="0"/>
        </w:rPr>
        <w:t xml:space="preserve">1</w:t>
      </w:r>
      <w:r w:rsidR="00000000" w:rsidRPr="00000000" w:rsidDel="00000000">
        <w:rPr>
          <w:rtl w:val="0"/>
        </w:rPr>
        <w:t xml:space="preserve">2. par kuģa nozveju un tā paredzamo ienākšanas laiku zivju izkraušanas vietā vismaz divas stundas pirms paredzamās ierašanās ostā vai izkraušanas vietā un pirms izkraušanas uzsākšanas atbilstoši šo noteikumu 5. pielikuma I daļā norādītajam kuģa ziņojuma saturam, izņemot gadījumus, ja zvejas rajons atrodas tuvu krastam un minētā prasība par iepriekšējā paziņojuma iesniegšanas laiku nav izpildāma, un izņemot zvejniekus, kas zvejo piekrastē ar zivju tīkliem neatkarīgi no zvejas rajona atrašanās vietas. Šādos gadījumos iepriekšējo paziņojumu iesniedz pēc pēdējā zvejas rīka pacēluma un pirms nozvejoto zivju pārvietošanas uz ostu vai izkraušanas vietu. Kuģa ziņojumu informācijas sistēmā iesniedz par kuģi, kura lielākais garums ir astoņi metri vai vairāk, ja uz tā ir paturēta vismaz 250 kilogramu mencu vai divas tonnas brētliņu un reņģu vai citu pelaģisko krājumu nozveja;".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10.6.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30 cm – sīga (</w:t>
      </w:r>
      <w:r w:rsidR="00000000" w:rsidRPr="00000000" w:rsidDel="00000000">
        <w:rPr>
          <w:i w:val="1"/>
          <w:rtl w:val="0"/>
        </w:rPr>
        <w:t xml:space="preserve">Coregonus sp.</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45 cm – zandarts (</w:t>
      </w:r>
      <w:r w:rsidR="00000000" w:rsidRPr="00000000" w:rsidDel="00000000">
        <w:rPr>
          <w:i w:val="1"/>
          <w:rtl w:val="0"/>
        </w:rPr>
        <w:t xml:space="preserve">Sander lucioperca</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27.1.1.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"27.1.1. atbilstoši Zvejniecības likuma 16. panta pirmajai daļai noteikt zvejas regulēšanas papildpasākumus piekrastē un pārējos Latvijas Republikas teritoriālajos ūdeņos, tostarp papildu regulēšanas pasākumus zvejai ar tīkliem, ja novēroti cūkdelfīni, kā arī pieņemt lēmumu par noteiktu zivju sugu zvejas apturēšanu, ja pilnībā izmantots vai pārsniegts limitu un kvotu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27.1.4.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"27.1.4. nesaskaņot zvejas kuģa jaudas vai tonnāžas palielinājumu,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27.1.4.1. saskaņošanai pieteiktais zvejas kuģis ir iekļauts zvejas kuģu sarakstā zvejai starptautiskajos un trešo valstu ūdeņos;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27.1.4.2. attiecīgais zvejas flotes segments nav sabalansētā stāvoklī ar zvejai pieejamajiem zivju 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27.1.5.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"27.1.5. nesaskaņot zvejas kuģa iegādi vai būvniecību tajā zvejas flotes segmentā, kurā zvejnieks publiskā atbalsta finansējuma saņemšanas nosacījumos paredzētajā periodā tā paša zvejas flotes segmenta zvejas kuģi ir sadalījis, izmantojot publiskā atbalsta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28.2.10.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"28.2.10. veikt ar zvejas darbībām saistīto datu un riska analīzi un, pamatojoties uz šīs analīzes rezultātiem, ja nepieciešams, pieprasīt, lai attiecīgais zvejnieks Latvijas Jūras akadēmijā veic kuģa dzinēja jaudas fizisko verifikāciju, kas minēta Regulas Nr. 1224/2009 41.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23-TA-2228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23-TA-2228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noteikumu_(grozījumu)_projekts_23-TA-2228.docx</dc:title>
</cp:coreProperties>
</file>

<file path=docProps/custom.xml><?xml version="1.0" encoding="utf-8"?>
<Properties xmlns="http://schemas.openxmlformats.org/officeDocument/2006/custom-properties" xmlns:vt="http://schemas.openxmlformats.org/officeDocument/2006/docPropsVTypes"/>
</file>