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Ukrainas civiliedzīvotāju atbalsta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Ukrainas civiliedzīvotāju atbalsta likumā (Latvijas Vēstnesis, 2022, 45.A, 50.A, 60.A, 70.A, 78.A, 95., 101.A, 101.B, 120., 120.A, 137.A, 185.A, 197., 240.A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13.</w:t>
      </w:r>
      <w:r w:rsidR="00000000" w:rsidRPr="00000000" w:rsidDel="00000000">
        <w:rPr>
          <w:vertAlign w:val="superscript"/>
          <w:rtl w:val="0"/>
        </w:rPr>
        <w:t xml:space="preserve">1</w:t>
      </w:r>
      <w:r w:rsidR="00000000" w:rsidRPr="00000000" w:rsidDel="00000000">
        <w:rPr>
          <w:rtl w:val="0"/>
        </w:rPr>
        <w:t xml:space="preserve"> panta pirmās daļas piekto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13.</w:t>
      </w:r>
      <w:r w:rsidR="00000000" w:rsidRPr="00000000" w:rsidDel="00000000">
        <w:rPr>
          <w:vertAlign w:val="superscript"/>
          <w:rtl w:val="0"/>
        </w:rPr>
        <w:t xml:space="preserve">1</w:t>
      </w:r>
      <w:r w:rsidR="00000000" w:rsidRPr="00000000" w:rsidDel="00000000">
        <w:rPr>
          <w:rtl w:val="0"/>
        </w:rPr>
        <w:t xml:space="preserve"> 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Ukrainas civiliedzīvotājs 2022./2023. mācību gadā var nekārtot attiecīgajā izglītības pakāpē noteiktos valsts pārbaudes darbus. Šādā gadījumā Ukrainas civiliedzīvotājs 2022./2023. mācību gadā par attiecīgās pakāpes vispārējās izglītības programmas apguvi saņem liecību un 12. klasē ir tiesīgs atkārtoti apgūt visus izglītības programmas mācību priekšmetu un stundu plānā ietvertos mācību priekšmetu 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Ukrainas civiliedzīvotājs, kurš 2022./2023. mācību gadā nav ieguvis vērtējumu kādā no valsts pārbaudes darbiem, 2022./2023. mācību gadā par attiecīgās pakāpes vispārējās izglītības programmas apguvi saņem liecību un 12. klasē ir tiesīgs atkārtoti apgūt visus izglītības programmas mācību priekšmetu un stundu plānā ietvertos mācību priekšmetu kursus."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13.</w:t>
      </w:r>
      <w:r w:rsidR="00000000" w:rsidRPr="00000000" w:rsidDel="00000000">
        <w:rPr>
          <w:vertAlign w:val="superscript"/>
          <w:rtl w:val="0"/>
        </w:rPr>
        <w:t xml:space="preserve">1</w:t>
      </w:r>
      <w:r w:rsidR="00000000" w:rsidRPr="00000000" w:rsidDel="00000000">
        <w:rPr>
          <w:rtl w:val="0"/>
        </w:rPr>
        <w:t xml:space="preserve"> panta trešās daļas trešo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13.</w:t>
      </w:r>
      <w:r w:rsidR="00000000" w:rsidRPr="00000000" w:rsidDel="00000000">
        <w:rPr>
          <w:vertAlign w:val="superscript"/>
          <w:rtl w:val="0"/>
        </w:rPr>
        <w:t xml:space="preserve">1</w:t>
      </w:r>
      <w:r w:rsidR="00000000" w:rsidRPr="00000000" w:rsidDel="00000000">
        <w:rPr>
          <w:rtl w:val="0"/>
        </w:rPr>
        <w:t xml:space="preserve">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Ukrainas civiliedzīvotājs 2022./2023. mācību gadā kārto profesionālās kvalifikācijas eksāmenu atbilstoši valsts profesionālās vidējās izglītības standarta prasībām, bet var nekārtot citus valsts profesionālās vidējās izglītības standartā noteiktos valsts noslēguma pārbaudījumus. Šādā gadījumā Ukrainas civiliedzīvotājs ir tiesīgs turpināt apgūt profesionālās vidējās izglītības programmas vispārējās izglītības saturu."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13.</w:t>
      </w:r>
      <w:r w:rsidR="00000000" w:rsidRPr="00000000" w:rsidDel="00000000">
        <w:rPr>
          <w:vertAlign w:val="superscript"/>
          <w:rtl w:val="0"/>
        </w:rPr>
        <w:t xml:space="preserve">1</w:t>
      </w:r>
      <w:r w:rsidR="00000000" w:rsidRPr="00000000" w:rsidDel="00000000">
        <w:rPr>
          <w:rtl w:val="0"/>
        </w:rPr>
        <w:t xml:space="preserve"> panta 6.</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22-TA-3265</w:t>
    </w:r>
    <w:r>
      <w:br/>
    </w:r>
    <w:r w:rsidR="00000000" w:rsidRPr="00000000" w:rsidDel="00000000">
      <w:rPr>
        <w:rtl w:val="0"/>
      </w:rPr>
      <w:t xml:space="preserve">Izdrukāts 29.07.2026. 21.23 - 1.0.VK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22-TA-3265</w:t>
    </w:r>
    <w:r>
      <w:br/>
    </w:r>
    <w:r w:rsidR="00000000" w:rsidRPr="00000000" w:rsidDel="00000000">
      <w:rPr>
        <w:rtl w:val="0"/>
      </w:rPr>
      <w:t xml:space="preserve">Izdrukāts 29.07.2026. 21.23 - 1.0.VK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likumprojekts_(grozījumi)_22-TA-3265.docx</dc:title>
</cp:coreProperties>
</file>

<file path=docProps/custom.xml><?xml version="1.0" encoding="utf-8"?>
<Properties xmlns="http://schemas.openxmlformats.org/officeDocument/2006/custom-properties" xmlns:vt="http://schemas.openxmlformats.org/officeDocument/2006/docPropsVTypes"/>
</file>