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Dabas resursu nodokļa likumā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Izdarīt Dabas resursu nodokļa likumā (Latvijas Republikas Saeimas un Ministru Kabineta Ziņotājs, 2006, 2. nr.; 2007, 3., 24. nr.; 2008, 3., 13. nr.; 2009, 1., 15. nr.; Latvijas Vēstnesis, 2010, 206. nr.; 2013, 194., 232. nr.; 2014, 199. nr.; 2016, 241., 254. nr.; 2018, 90. nr.; 2019, 75., 240. nr.; 2020, 90., 138., 240.A nr.; 2023, 110., 247. nr.; 2024, 124. nr.) šādus grozījumus: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1.</w:t>
      </w:r>
      <w:r w:rsidR="00000000" w:rsidRPr="00000000" w:rsidDel="00000000">
        <w:rPr>
          <w:rtl w:val="0"/>
        </w:rPr>
        <w:t xml:space="preserve"> </w:t>
      </w:r>
      <w:r w:rsidR="00000000" w:rsidRPr="00000000" w:rsidDel="00000000">
        <w:rPr>
          <w:rtl w:val="0"/>
        </w:rPr>
        <w:t xml:space="preserve">1. pantā:</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dabas resursu apsaimniekotājs - nepārstrādātas koksnes, kas tiek realizēta nepārstrādātā veidā komerciāliem nolūkiem ārpus Eiropas Savienības teritorijas, atbilstoši šā likuma 1. pielikumam (turpmāk - nepārstrādāta koksne), apsaimniekošanas sistēmas komersants, kas ir dabas resursu nodokļa maksātājs vai komercsabiedrība, kas, pamatojoties uz līgumu, kurš noslēgts ar dabas resursu nodokļa maksātāju, organizē un koordinē attiecīgās nepārstrādātas koksnes plūsmas uzskaites sistēmas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ar 17. 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dabas resursu apsaimniekošanas sistēma - pasākumu kopums, kuru īstenojot nepārstrādātas koksnes komersantam ir finansiāla atbildība par iegūtās un  nepārstrādātas koksnes realizāciju ārpus Eiropas Savienības teritorijas, un kuru rezultātā tiek nodrošināta iegūtās, pārstrādātās un realizētās  koksnes veidu un apjoma uzskaiti.".</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2.</w:t>
      </w:r>
      <w:r w:rsidR="00000000" w:rsidRPr="00000000" w:rsidDel="00000000">
        <w:rPr>
          <w:rtl w:val="0"/>
        </w:rPr>
        <w:t xml:space="preserve"> </w:t>
      </w:r>
      <w:r w:rsidR="00000000" w:rsidRPr="00000000" w:rsidDel="00000000">
        <w:rPr>
          <w:rtl w:val="0"/>
        </w:rPr>
        <w:t xml:space="preserve">3.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ar piekto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Nodokļa maksātājs par nepārstrādātu koksni ir komersants, kas saņēmis vai kuram bija jāsaņem normatīvajos aktos noteiktais apliecinājums par koku ciršanu mežā un kurš iegūst koksni Latvijas Republikas teritorijā, un realizē to nepārstrādātā veidā komerciāliem nolūkiem ārpus Eiropas Savienības teritorijas, vai dabas resursu apsaimniekotājs, ar kuru nodokļa maksātājs noslēdzis līgumu par dalību dabas resursu apsaimniekošanas sistēmā, un kurš ir noslēdzis līgumu par sistēmas piemērošanu ar Klimata un enerģētikas ministrijas padotībā esošu iestādi.".</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3.</w:t>
      </w:r>
      <w:r w:rsidR="00000000" w:rsidRPr="00000000" w:rsidDel="00000000">
        <w:rPr>
          <w:rtl w:val="0"/>
        </w:rPr>
        <w:t xml:space="preserve"> </w:t>
      </w:r>
      <w:r w:rsidR="00000000" w:rsidRPr="00000000" w:rsidDel="00000000">
        <w:rPr>
          <w:rtl w:val="0"/>
        </w:rPr>
        <w:t xml:space="preserve">Papildināt likumu ar 19.</w:t>
      </w:r>
      <w:r w:rsidR="00000000" w:rsidRPr="00000000" w:rsidDel="00000000">
        <w:rPr>
          <w:vertAlign w:val="superscript"/>
          <w:rtl w:val="0"/>
        </w:rPr>
        <w:t xml:space="preserve">2</w:t>
      </w:r>
      <w:r w:rsidR="00000000" w:rsidRPr="00000000" w:rsidDel="00000000">
        <w:rPr>
          <w:rtl w:val="0"/>
        </w:rPr>
        <w:t xml:space="preserve"> un 19.</w:t>
      </w:r>
      <w:r w:rsidR="00000000" w:rsidRPr="00000000" w:rsidDel="00000000">
        <w:rPr>
          <w:vertAlign w:val="superscript"/>
          <w:rtl w:val="0"/>
        </w:rPr>
        <w:t xml:space="preserve">3</w:t>
      </w:r>
      <w:r w:rsidR="00000000" w:rsidRPr="00000000" w:rsidDel="00000000">
        <w:rPr>
          <w:rtl w:val="0"/>
        </w:rPr>
        <w:t xml:space="preserve">  pantu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w:t>
      </w:r>
      <w:r w:rsidR="00000000" w:rsidRPr="00000000" w:rsidDel="00000000">
        <w:rPr>
          <w:b w:val="1"/>
          <w:vertAlign w:val="superscript"/>
          <w:rtl w:val="0"/>
        </w:rPr>
        <w:t xml:space="preserve">2</w:t>
      </w:r>
      <w:r w:rsidR="00000000" w:rsidRPr="00000000" w:rsidDel="00000000">
        <w:rPr>
          <w:b w:val="1"/>
          <w:rtl w:val="0"/>
        </w:rPr>
        <w:t xml:space="preserve"> pants. Dabas resursu apsaimniekošanas sistēmas piemērošana nepārstrādātai koksnei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Dabas resursu apsaimniekotājam ir šādi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nodrošināt savu vai līgumpartneru iegūtās nepārstrādātās koksnes apjoma uzskaiti, informāciju par realizētās koksnes veidiem un apjomiem;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ievērot savā darbībā un lēmumu pieņemšanā caurredzamības principu, tai skaitā pamatot ar dabas resursu apsaimniekošanas sistēmas īstenošanu saistītās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noslēgt līgumu ar Klimata un enerģētika ministrijas padotībā esošu iestādi par dabas resursu apsaimniekošanas sistēmas piemērošanu;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publicēt savā tīmekļvietnē informāciju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dibinātājiem, biedriem, dalībniekiem vai akcionāriem;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to nodokļa maksātāju skaitu, kuri ir noslēguši līgumus par piedalīšanos dabas resursu apsaimniekošanas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līgumpartneru maksu par piedalīšanos dabas resursu apsaimniekošanas sistēmā, norādot maksu euro par iegūtās, nepārstrādātās un realizētās koksnes svara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nodrošināt, ka dabas resursu apsaimniekošanas sistēma ir pieejama visiem komersantiem un tās piemērošanas nosacījumi ir vienlīdzīgi, nediskriminējoši un nerada nesamērīgu administratīvu slogu, tai skaitā mazajiem un vidējiem komersantiem.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Klimata un enerģētikas ministrijas padotībā esoša iestāde publicē savā tīmekļvietnē informāciju par dabas resursu apsaimniekošanas sistēmas piemērošanu  iegūtās, nepārstrādātās un realizētās koksnes un dabas resursu apsaimniekotāju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kārtību, kādā dabas resursu apsaimniekotājs iesniedz normatīvajos aktos noteiktai Klimata un enerģētikas ministrijas padotībā esošai iestādei dokumentus, kas apliecina iegūtās koksnes pārstrādi vai realizācijas mērķus un dabas resursu apsaimniekotāja līgumpartneru piedalīšanos dabas resursu apsaimniekošanas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prasības dabas resursu apsaimniekošanas sistēmas izveidei un piemērošanai;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kārtību, kādā Klimata un enerģētikas ministrijas padotībā esoša iestāde izskata pārskatu par iegūto, pārstrādāto vai realizēto nepārstrādāto koksni un aprēķināto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kārtību, kādā slēdz, groza un izbeidz šā panta pirmajā daļā minēto līgumu, un līguma grozīšanas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w:t>
      </w:r>
      <w:r w:rsidR="00000000" w:rsidRPr="00000000" w:rsidDel="00000000">
        <w:rPr>
          <w:b w:val="1"/>
          <w:vertAlign w:val="superscript"/>
          <w:rtl w:val="0"/>
        </w:rPr>
        <w:t xml:space="preserve">3</w:t>
      </w:r>
      <w:r w:rsidR="00000000" w:rsidRPr="00000000" w:rsidDel="00000000">
        <w:rPr>
          <w:b w:val="1"/>
          <w:rtl w:val="0"/>
        </w:rPr>
        <w:t xml:space="preserve"> pants. Nodokļa aprēķināšana par nepārstrādātu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Nodokli par nepārstrādātu koksni nodokļa maksātājs aprēķina atbilstoši šā likuma 1. pielikumā noteiktajai nodokļa likmei par nepārstrādātu un realizētu koksni ārpus Eiropas Savienības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Nodokļa maksātājs, lai pamatotu nodokļa aprēķinu, nodrošina nepārstrādātas un ārpus Eiropas Savienības teritorijas realizētās koksnes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Nepārstrādātas koksnes tilpuma vienību pamato ar uzskaites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nepārstrādātas koksnes tilpuma apliecinošus uzskaites dokumentus un tajos iekļaujamo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nepārstrādātas koksnes tilpuma noteikšanas metodes.".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4.</w:t>
      </w:r>
      <w:r w:rsidR="00000000" w:rsidRPr="00000000" w:rsidDel="00000000">
        <w:rPr>
          <w:rtl w:val="0"/>
        </w:rPr>
        <w:t xml:space="preserve"> </w:t>
      </w:r>
      <w:r w:rsidR="00000000" w:rsidRPr="00000000" w:rsidDel="00000000">
        <w:rPr>
          <w:rtl w:val="0"/>
        </w:rPr>
        <w:t xml:space="preserve">28.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otrajā daļā pēc vārda "trešajā," ar cipariem "3.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ar jaunu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Nodokļa maksājumus par nepārstrādātu un realizētu koksni noteiktajos apmēros ieskaita: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2027. gadā 100 procentus — valsts pamatbudžetā;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2028. gada 70 procentus — valsts pamatbudžetā, 30 procentus — tās vietējās pašvaldības pamatbudžetā, kuras teritorijā tiek veikta mežizstrāde.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Nodokļa maksājumus par kūdru noteiktajos apmēros ieskaita: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2026. gadā 50 procentus - valsts pamatbudžetā un 50 procentus -  tās vietējās pašvaldības pamatbudžetā, kuras teritorijā tiek iegūta kūdra;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2027. gada 40 procentus - valsts pamatbudžetā un 60 procentus -  tās vietējās pašvaldības pamatbudžetā, kuras teritorijā tiek iegūta kūdra.".</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5.</w:t>
      </w:r>
      <w:r w:rsidR="00000000" w:rsidRPr="00000000" w:rsidDel="00000000">
        <w:rPr>
          <w:rtl w:val="0"/>
        </w:rPr>
        <w:t xml:space="preserve"> </w:t>
      </w:r>
      <w:r w:rsidR="00000000" w:rsidRPr="00000000" w:rsidDel="00000000">
        <w:rPr>
          <w:rtl w:val="0"/>
        </w:rPr>
        <w:t xml:space="preserve">30.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pirmo daļu ar teikumu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"Nepārstrādātās un realizētās koksnes apjomu kontrolē Zemkopības ministrijas padotībā esoša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otro daļu pēc vārdiem "esošās iestādes" ar vārdiem ", Zemkopības ministrijas padotībā esoša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ceturto daļu pēc vārdiem "esošās iestādes" ar vārdiem "Zemkopības ministrijas padotībā esoša iestāde".</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6.</w:t>
      </w:r>
      <w:r w:rsidR="00000000" w:rsidRPr="00000000" w:rsidDel="00000000">
        <w:rPr>
          <w:rtl w:val="0"/>
        </w:rPr>
        <w:t xml:space="preserve"> </w:t>
      </w:r>
      <w:r w:rsidR="00000000" w:rsidRPr="00000000" w:rsidDel="00000000">
        <w:rPr>
          <w:rtl w:val="0"/>
        </w:rPr>
        <w:t xml:space="preserve">31.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pirmās daļas otro punktu pēc vārdiem "uguņošanas ierīču" ar vārdiem "vai nepārstrādātas un realizētas koksnes".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7.</w:t>
      </w:r>
      <w:r w:rsidR="00000000" w:rsidRPr="00000000" w:rsidDel="00000000">
        <w:rPr>
          <w:rtl w:val="0"/>
        </w:rPr>
        <w:t xml:space="preserve"> </w:t>
      </w:r>
      <w:r w:rsidR="00000000" w:rsidRPr="00000000" w:rsidDel="00000000">
        <w:rPr>
          <w:rtl w:val="0"/>
        </w:rPr>
        <w:t xml:space="preserve">Papildināt pārejas noteikumus ar 48. 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Ministru kabinets šā likuma 19.</w:t>
      </w:r>
      <w:r w:rsidR="00000000" w:rsidRPr="00000000" w:rsidDel="00000000">
        <w:rPr>
          <w:vertAlign w:val="superscript"/>
          <w:rtl w:val="0"/>
        </w:rPr>
        <w:t xml:space="preserve">2</w:t>
      </w:r>
      <w:r w:rsidR="00000000" w:rsidRPr="00000000" w:rsidDel="00000000">
        <w:rPr>
          <w:rtl w:val="0"/>
        </w:rPr>
        <w:t xml:space="preserve"> panta trešajā daļā un 19.</w:t>
      </w:r>
      <w:r w:rsidR="00000000" w:rsidRPr="00000000" w:rsidDel="00000000">
        <w:rPr>
          <w:vertAlign w:val="superscript"/>
          <w:rtl w:val="0"/>
        </w:rPr>
        <w:t xml:space="preserve">3</w:t>
      </w:r>
      <w:r w:rsidR="00000000" w:rsidRPr="00000000" w:rsidDel="00000000">
        <w:rPr>
          <w:rtl w:val="0"/>
        </w:rPr>
        <w:t xml:space="preserve"> panta ceturtajā daļā minētos noteikumus izdod līdz 2026. gada 1. oktobrim.".</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(grozījumi) 25-TA-2383</w:t>
    </w:r>
    <w:r>
      <w:br/>
    </w:r>
    <w:r w:rsidR="00000000" w:rsidRPr="00000000" w:rsidDel="00000000">
      <w:rPr>
        <w:rtl w:val="0"/>
      </w:rPr>
      <w:t xml:space="preserve">Izdrukāts 30.07.2026. 00.03 - 3.0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(grozījumi) 25-TA-2383</w:t>
    </w:r>
    <w:r>
      <w:br/>
    </w:r>
    <w:r w:rsidR="00000000" w:rsidRPr="00000000" w:rsidDel="00000000">
      <w:rPr>
        <w:rtl w:val="0"/>
      </w:rPr>
      <w:t xml:space="preserve">Izdrukāts 30.07.2026. 00.03 - 3.0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ind w:firstLine="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likumprojekts_(grozījumi)_25-TA-2383.docx</dc:title>
</cp:coreProperties>
</file>

<file path=docProps/custom.xml><?xml version="1.0" encoding="utf-8"?>
<Properties xmlns="http://schemas.openxmlformats.org/officeDocument/2006/custom-properties" xmlns:vt="http://schemas.openxmlformats.org/officeDocument/2006/docPropsVTypes"/>
</file>