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2001. gada 20. marta noteikumos Nr. 141 "Noteikumi par pirmā līmeņa profesionālās augstākās izglītības valsts standartu"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Izglītības likuma</w:t>
      </w:r>
      <w:r w:rsidR="00000000" w:rsidRPr="00000000" w:rsidDel="00000000">
        <w:rPr>
          <w:rStyle w:val="paragraph"/>
          <w:i w:val="1"/>
          <w:rtl w:val="0"/>
        </w:rPr>
        <w:t xml:space="preserve"> 14.panta 19.punktu un 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Profesionālās izglītības likuma</w:t>
      </w:r>
      <w:r w:rsidR="00000000" w:rsidRPr="00000000" w:rsidDel="00000000">
        <w:rPr>
          <w:rStyle w:val="paragraph"/>
          <w:i w:val="1"/>
          <w:rtl w:val="0"/>
        </w:rPr>
        <w:t xml:space="preserve"> 23.panta otro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2001. gada 20. marta noteikumos Nr. 141 "Noteikumi par pirmā līmeņa profesionālās augstākās izglītības valsts standartu" (Latvijas Vēstnesis, 2001, 54. nr.; 2007, 88.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5.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"5.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 Programmā nosaka tādus studiju rezultātus, kas nodrošina programmas absolventu spēju atbildīgi, droši izvēlēties un lietot informācijas tehnoloģijas darba uzdevumu veikšanai un mūžizglītībai, kā arī digitālā satura iegūšanai, radīšanai un koplietošanai."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V nodaļu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jc w:val="center"/>
        <w:contextualSpacing w:val="0"/>
        <w:spacing w:before="0"/>
        <w:rPr>
          <w:u w:val="none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"V. Noslēguma jautājums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 Augstskolas un koledžas nodrošina programmu atbilstību šo noteikumu 5</w:t>
      </w:r>
      <w:r w:rsidR="00000000" w:rsidRPr="00000000" w:rsidDel="00000000">
        <w:rPr>
          <w:vertAlign w:val="superscript"/>
          <w:rtl w:val="0"/>
        </w:rPr>
        <w:t xml:space="preserve">.2</w:t>
      </w:r>
      <w:r w:rsidR="00000000" w:rsidRPr="00000000" w:rsidDel="00000000">
        <w:rPr>
          <w:rtl w:val="0"/>
        </w:rPr>
        <w:t xml:space="preserve"> punkta prasībām: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16.1. 12 mēnešu laikā no licencēšanas lēmuma spēkā stāšanās dienas – attiecībā uz programmām, kuras iesniegtas licencēšanai ne vēlāk kā sešu mēnešu laikā no  šo noteikumu 5.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 punkta spēkā stāšanās dienas;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16.2. 12 mēnešu laikā no šo noteikumu 5</w:t>
      </w:r>
      <w:r w:rsidR="00000000" w:rsidRPr="00000000" w:rsidDel="00000000">
        <w:rPr>
          <w:vertAlign w:val="superscript"/>
          <w:rtl w:val="0"/>
        </w:rPr>
        <w:t xml:space="preserve">.2</w:t>
      </w:r>
      <w:r w:rsidR="00000000" w:rsidRPr="00000000" w:rsidDel="00000000">
        <w:rPr>
          <w:rtl w:val="0"/>
        </w:rPr>
        <w:t xml:space="preserve"> punkta spēkā stāšanās dienas – attiecībā uz licencētajām programmām;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16.3. 12 mēnešu laikā no šo noteikumu 5.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 punkta spēkā stāšanās dienas – attiecībā uz programmām tajos studiju virzienos, kuri iesniegti studiju virziena novērtēšanai vai studiju virziena akreditācijai līdz minētā punkta spēkā stāšanās dienai."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22-TA-2932</w:t>
    </w:r>
    <w:r>
      <w:br/>
    </w:r>
    <w:r w:rsidR="00000000" w:rsidRPr="00000000" w:rsidDel="00000000">
      <w:rPr>
        <w:rtl w:val="0"/>
      </w:rPr>
      <w:t xml:space="preserve">Izdrukāts 29.07.2026. 21.23 - 1.0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22-TA-2932</w:t>
    </w:r>
    <w:r>
      <w:br/>
    </w:r>
    <w:r w:rsidR="00000000" w:rsidRPr="00000000" w:rsidDel="00000000">
      <w:rPr>
        <w:rtl w:val="0"/>
      </w:rPr>
      <w:t xml:space="preserve">Izdrukāts 29.07.2026. 21.23 - 1.0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noteikumu_(grozījumu)_projekts_22-TA-2932.docx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