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436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28. jūlijā (prot. Nr. 40 18.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2007. gada 2. maija noteikumos Nr. 296 "Noteikumi par rūpniecisko zveju teritoriālajos ūdeņos un ekonomiskās zonas ūdeņos"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Zvejniecības likuma</w:t>
      </w:r>
      <w:r w:rsidR="00000000" w:rsidRPr="00000000" w:rsidDel="00000000">
        <w:rPr>
          <w:rStyle w:val="paragraph"/>
          <w:i w:val="1"/>
          <w:rtl w:val="0"/>
        </w:rPr>
        <w:t xml:space="preserve"> 13.panta pirmās daļas 1.punktu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2007. gada 2. maija noteikumos Nr. 296 "Noteikumi par rūpniecisko zveju teritoriālajos ūdeņos un ekonomiskās zonas ūdeņos" (Latvijas Vēstnesis, 2007, 72. nr.; 2008, 49. nr.; 2009, 85., 157., 203. nr.; 2011, 129. nr.; 2012, 19. nr.; 2013, 24., 164. nr.; 2015, 96., 178. nr.; 2016, 179. nr.; 2017, 158. nr.; 2019, 119. nr.; 2020, 71. nr.; 2021, 8., 29. nr.; 2022, 160. nr.; 2024, 49.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Uz ūdeņu daļu, kas atrodas jūras pusē no krasta līnijas, bet upju un kanālu ietekās Baltijas jūrā (arī Rīgas līcī) – jūras pusē no līnijas, kura savieno upju un kanālu pretējo krastu vistālāk jūrā izvirzītos punktus (ostās – upju un kanālu pretējās pusēs izvietoto hidrotehnisko vai citu būvju vistālāk jūrā izvirzītos punktus), līdz līnijai, no kuras tiek mērīti Latvijas Republikas teritoriālie ūdeņi, attiecināmas tādas pašas prasības, kādas šie noteikumi paredz piekrastes zvejai, ja vien šīs ūdeņu daļas dziļums nepārsniedz 20 metru."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zvejas kuģiem, kuru lielākais garums ir 10 metru vai vairāk, atbilstošās zivju sugas zvejai Baltijas jūras vai Rīgas līča ūdeņos ir saņemts papildu pilnvarojums (īpaša atļauja) un zvejas atļauja (licence), ko, pamatojoties uz zvejas tiesību nomas līguma ikgadējā protokolā noteiktiem zvejas limitiem un zvejai apstiprināto kuģu sarakstu, izsniedz Zemkopības ministrija. Šāds papildu pilnvarojums (īpaša atļauja) un zvejas atļauja (licence) nepieciešams arī mazāka garuma zvejas kuģiem, ja šādas prasības noteiktas Eiropas Savienības tieši piemērojamos normatīvajos aktos zvejniecības jomā (turpmāk – Eiropas Savienības normatīvie akti);".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6.2.6.5.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"6.2.6.5. zvejniekam, kam ir iedalīts selektīvs zvejas rīks, Zemkopības ministrija var saskaņot tiesības iegādāties vēl vienu šo noteikumu 6.2.6. apakšpunktā minēto zvejas kuģi, ja piekrastes zvejas flotes segmentā ir pieejama brīva bruto tonnāža un dzinēju jauda;".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8.3.</w:t>
      </w:r>
      <w:r w:rsidR="00000000" w:rsidRPr="00000000" w:rsidDel="00000000">
        <w:rPr>
          <w:vertAlign w:val="superscript"/>
          <w:rtl w:val="0"/>
        </w:rPr>
        <w:t xml:space="preserve">2</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2</w:t>
      </w:r>
      <w:r w:rsidR="00000000" w:rsidRPr="00000000" w:rsidDel="00000000">
        <w:rPr>
          <w:rtl w:val="0"/>
        </w:rPr>
        <w:t xml:space="preserve"> lai reģistrētu zvejas datus atbilstoši šo noteikumu 8.3.1. apakšpunktam: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2</w:t>
      </w:r>
      <w:r w:rsidR="00000000" w:rsidRPr="00000000" w:rsidDel="00000000">
        <w:rPr>
          <w:rtl w:val="0"/>
        </w:rPr>
        <w:t xml:space="preserve">1. pieteikties informācijas sistēmā tās lietotāja tiesību saņemšanai. Lietotāja tiesības Zemkopības ministrija piešķir uz nenoteiktu laiku, uz iesniegumā norādīto elektroniskā pasta adresi nosūtot lietotāja identifikatoru un sākotnējo paroli;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2</w:t>
      </w:r>
      <w:r w:rsidR="00000000" w:rsidRPr="00000000" w:rsidDel="00000000">
        <w:rPr>
          <w:rtl w:val="0"/>
        </w:rPr>
        <w:t xml:space="preserve">2. ja tehnisku iemeslu dēļ zvejas datus nevar ievadīt informācijas sistēmā, paziņot par to Valsts vides dienestam un līdz informācijas sistēmas darbības atjaunošanai zvejas datus reģistrēt papīra formā piekrastes zvejas žurnāla veidlapā atbilstoši šo noteikumu 1. pielikumam;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2</w:t>
      </w:r>
      <w:r w:rsidR="00000000" w:rsidRPr="00000000" w:rsidDel="00000000">
        <w:rPr>
          <w:rtl w:val="0"/>
        </w:rPr>
        <w:t xml:space="preserve">3. datus, kas reģistrēti papīra formā saskaņā ar šo noteikumu 8.3.</w:t>
      </w:r>
      <w:r w:rsidR="00000000" w:rsidRPr="00000000" w:rsidDel="00000000">
        <w:rPr>
          <w:vertAlign w:val="superscript"/>
          <w:rtl w:val="0"/>
        </w:rPr>
        <w:t xml:space="preserve">2</w:t>
      </w:r>
      <w:r w:rsidR="00000000" w:rsidRPr="00000000" w:rsidDel="00000000">
        <w:rPr>
          <w:rtl w:val="0"/>
        </w:rPr>
        <w:t xml:space="preserve">2. apakšpunktu, ievadīt informācijas sistēmā 24 stundu laikā pēc informācijas sistēmas darbības atjaunošanas vai pirms nākamā zvejas reisa, ja to uzsāk ne vēlāk kā 24 stundas pēc iepriekšējā reisa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8.3.</w:t>
      </w:r>
      <w:r w:rsidR="00000000" w:rsidRPr="00000000" w:rsidDel="00000000">
        <w:rPr>
          <w:vertAlign w:val="superscript"/>
          <w:rtl w:val="0"/>
        </w:rPr>
        <w:t xml:space="preserve">3</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3</w:t>
      </w:r>
      <w:r w:rsidR="00000000" w:rsidRPr="00000000" w:rsidDel="00000000">
        <w:rPr>
          <w:rtl w:val="0"/>
        </w:rPr>
        <w:t xml:space="preserve"> ja tehnisku iemeslu dēļ šo noteikumu 8.3.2. apakšpunktā minētos zvejas datus nevar ievadīt zvejas darbību ziņošanas sistēmā, paziņot par to Valsts vides dienestam un līdz sistēmas darbības atjaunošanai reģistrēt datus informācijas sistēmas mobilajā lietotnē;".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8.10.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"8.10. ziņot Pārtikas drošības, dzīvnieku veselības un vides zinātniskajam institūtam "BIOR" (turpmāk – institūts) par iezīmētu vai retu sugu zivju un putnu noķeršanu, bet par jūras zīdītāju (piemēram, cūkdelfīnu, roņu) noķeršanu izdarīt atbilstošus ierakstus zvejas žurnālā;".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8.11.1.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"8.11.1. apstiprinājums zvejas kuģa iegādei (būvei, pārbūvei) vai zvejas kuģa dzinēja nomaiņai ar tonnāžas palielinājumu vai bez tā vai ar dzinēja jaudas palielinājumu vai bez tā konkrētajā zvejas flotes segmentā, kas noteikts normatīvajos aktos par speciālās atļaujas (licences) izsniegšanu komercdarbībai zvejniecībā, kā arī valsts nodevu par speciālās atļaujas (licences) izsniegšanu, ir spēkā vienu gadu no tā saņemšanas Zemkopības ministrijā, bet zvejas kuģiem, kuru lielākais garums pārsniedz 12 metrus, – divus gadus no tā saņemšanas Zemkopības ministrijā,</w:t>
      </w:r>
      <w:r w:rsidR="00000000" w:rsidRPr="00000000" w:rsidDel="00000000">
        <w:rPr>
          <w:b w:val="1"/>
          <w:rtl w:val="0"/>
        </w:rPr>
        <w:t xml:space="preserve"> </w:t>
      </w:r>
      <w:r w:rsidR="00000000" w:rsidRPr="00000000" w:rsidDel="00000000">
        <w:rPr>
          <w:rtl w:val="0"/>
        </w:rPr>
        <w:t xml:space="preserve">ja nav pieņemts lēmums par apstiprinājuma termiņa pagarinājumu. Pēc minētā termiņa beigām atbilstošais tonnāžas un dzinēja jaudas lielums tiek iekļauts Latvijas kopējās dzinēju jaudas un kopējās tonnāžas references līmenī;".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8.13.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"8.13. uz zvejas kuģa uzstādīt tādu novērošanas sistēmu atbilstoši Eiropas Savienības tieši piemērojamos normatīvajos aktos zvejas kontroles jomā noteiktajām prasībām un šādu ierīču tehniskai specifikācijai, kura ļauj automātiski noteikt kuģa atrašanās vietu un identificēt kuģi, un, ievērojot Komisijas 2025. gada 17. oktobra Īstenošanas regulas (ES) 2025/2196, ar ko nosaka sīki izstrādātus noteikumus par to, kā attiecībā uz piekļuvi ūdeņiem un resursiem, zvejniecību kontroli, pārraudzību, inspekciju un noteikumu izpildi, kvotu un zvejas piepūles atvilkšanu, datiem un informāciju īstenojama Padomes Regula (EK) Nr. 1224/2009, un atceļ Komisijas Īstenošanas regulu (ES) Nr. 404/2011 (turpmāk – regula 2025/2196), 23. panta</w:t>
      </w:r>
      <w:r w:rsidR="00000000" w:rsidRPr="00000000" w:rsidDel="00000000">
        <w:rPr>
          <w:b w:val="1"/>
          <w:rtl w:val="0"/>
        </w:rPr>
        <w:t xml:space="preserve"> </w:t>
      </w:r>
      <w:r w:rsidR="00000000" w:rsidRPr="00000000" w:rsidDel="00000000">
        <w:rPr>
          <w:rtl w:val="0"/>
        </w:rPr>
        <w:t xml:space="preserve">nosacījumus, nodrošināt kuģa pozīcijas datu pārraidīšanu uz Valsts vides dienesta Zvejas pārraudzības centru;".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8.13.</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"8.13.</w:t>
      </w:r>
      <w:r w:rsidR="00000000" w:rsidRPr="00000000" w:rsidDel="00000000">
        <w:rPr>
          <w:vertAlign w:val="superscript"/>
          <w:rtl w:val="0"/>
        </w:rPr>
        <w:t xml:space="preserve">1</w:t>
      </w:r>
      <w:r w:rsidR="00000000" w:rsidRPr="00000000" w:rsidDel="00000000">
        <w:rPr>
          <w:rtl w:val="0"/>
        </w:rPr>
        <w:t xml:space="preserve"> ja tehnisku iemeslu dēļ šo noteikumu 8.13. apakšpunktā minētos datus nav iespējams pārraidīt, paziņot par to Valsts vides dienestam un līdz sistēmas darbības atjaunošanai kuģa atrašanās datus pārraidīt, izmantojot informācijas sistēmas mobilo lietotni;".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8.23.2.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"8.23.2. Baltijas jūrā un Rīgas līcī nozvejotās brētliņas un reņģes vai citas pelaģiskās sugas, ja to dzīvsvars uz kuģa sasniedz Regulas 2016/1139 14. pantā noteikto daudzumu, – Pāvilostas, Rīgas, Liepājas, Ventspils, Mērsraga, Salacgrīvas, Skultes, Kuivižu, Engures un Rojas ostā, kā arī Nīcas pagasta (Dienvidkurzemes novadā) Jūrmalciema piestātnē, Carnikavā (Ādažu novadā), Jomas ielas piestātnē, Lapmežciema pagasta (Tukuma novadā) Lapmežciema molā, Kaltenes piestātnē (Talsu novadā), Kolkas pagasta (Talsu novadā) Kolkas ciema izkraušanas vietā Baltijas jūras pusē un Kolkas ciema izkraušanas vietā Rīgas līča pusē, Rucavas pagasta (Dienvidkurzemes novadā) Nidas ciema piestātnē, Dundagas pagasta (Talsu novadā) Mazirbes, Pitraga, Saunaga, Sīkraga un Vaides piestātnē un Tārgales pagasta (Ventspils novadā) Jaunciema piestātnē;".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Ja piekrastē zvejo pašpatēriņam, atļauts izmantot ne vairāk kā vienu zivju tīklu, vienu reņģu tīklu un vienu āķu jedu, kurai ir ne vairāk par 100 āķiem, ievērojot atbilstošo zvejas rīku parametrus (6.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16.4.2.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"16.4.2. ar murdiem – no 1. oktobra līdz 31. martam;".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 Latvijas zvejniekiem Rīgas līcī papildus šo noteikumu 16. punktā minētajiem nosacījumiem aizliegta: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17.1. zveja ar traļiem, ja pie tiem ir piestiprināts gruntrops, – visu gadu;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17.2. zveja ar traļiem – visu gadu Irbes jūras šaurumā starp līnijām, kas savieno Ovīšu bāku (57° 34,1234' N; 21° 42,9574' E) ar Loades bāku (57° 57,4760' N; 21° 58,2789' E) rietumos un Kolkasragu (57° 45,60' N; 22° 36,40' E) ar Kāvinina bāku (57° 58,95' N; 22° 11,77' E) austrumos, kā arī rajonā, kuru ierobežo līnijas, kas savieno šādus ģeogrāfisko koordinātu punktus: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17.2.1. 57° 00' N; 23° 50' 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17.2.2. 57° 10' N; 23° 50' 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17.2.3. 57° 10' N; 24° 10' 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17.2.4. 57° 20' N; 24° 10' 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17.2.5. 57° 20' N; 24° 25' 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17.2.6. šo noteikumu 17.2.1. apakšpunktā minētā punkta savienojums pa krasta līniju ar šo noteikumu 17.2.5. apakšpunktā minēto 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17.3. zveja ar plekstu vadiem Rīgas līča piekrastes ūdeņos – visu gadu;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17.4. reņģu zveja ar traļiem – no 12. maija līdz 10. jūnijam. Zemkopības ministrija var mainīt šā aizlieguma sākuma datumu, nemainot kopējo aizlieguma ilgumu, ja atbilstoši 1997. gada 6. februārī parakstītajam Latvijas Republikas valdības un Igaunijas Republikas valdības nolīgumam par savstarpējām attiecībām zivsaimniecības jomā ir panākta vienošanās par abām valstīm kopīga zvejas aizlieguma perioda noteikšanu Rīgas līcī konkrētajā gadā;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17.5. lašu un taimiņu specializētā zveja ar dreifējošiem un peldošiem noenkurotiem tīkliem un dreifējošām un noenkurotām āķu jedām aiz piekrastes ūdeņiem – visu gadu."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Latvijas zvejniekiem, zvejojot Rīgas līcī, piekrastē un pārējos Latvijas Republikas teritoriālajos ūdeņos, papildus šo noteikumu 19. punktā minētajam aizliegumam ir aizliegts pārsniegt šo noteikumu 22. punktā minēto mazizmēra zivju piezvejas apjomu, kā arī pieņemt, apstrādāt, transportēt, glabāt un pārdot šādu sugu zivis, ja svaigas un neapstrādātas tās ir mazākas par: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20.1. 19 centimetriem – asaris (</w:t>
      </w:r>
      <w:r w:rsidR="00000000" w:rsidRPr="00000000" w:rsidDel="00000000">
        <w:rPr>
          <w:i w:val="1"/>
          <w:rtl w:val="0"/>
        </w:rPr>
        <w:t xml:space="preserve">Perca fluviatilis</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20.2. 30 centimetriem – vimba (</w:t>
      </w:r>
      <w:r w:rsidR="00000000" w:rsidRPr="00000000" w:rsidDel="00000000">
        <w:rPr>
          <w:i w:val="1"/>
          <w:rtl w:val="0"/>
        </w:rPr>
        <w:t xml:space="preserve">Vimba vimba</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20.3. 30 centimetriem – ālants (</w:t>
      </w:r>
      <w:r w:rsidR="00000000" w:rsidRPr="00000000" w:rsidDel="00000000">
        <w:rPr>
          <w:i w:val="1"/>
          <w:rtl w:val="0"/>
        </w:rPr>
        <w:t xml:space="preserve">Leuciscus idus</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20.4. 30 centimetriem – sīga (</w:t>
      </w:r>
      <w:r w:rsidR="00000000" w:rsidRPr="00000000" w:rsidDel="00000000">
        <w:rPr>
          <w:i w:val="1"/>
          <w:rtl w:val="0"/>
        </w:rPr>
        <w:t xml:space="preserve">Coregonus sp.</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20.5. 45 centimetriem – zandarts (</w:t>
      </w:r>
      <w:r w:rsidR="00000000" w:rsidRPr="00000000" w:rsidDel="00000000">
        <w:rPr>
          <w:i w:val="1"/>
          <w:rtl w:val="0"/>
        </w:rPr>
        <w:t xml:space="preserve">Sander lucioperca</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20.6. 50 centimetriem – līdaka (</w:t>
      </w:r>
      <w:r w:rsidR="00000000" w:rsidRPr="00000000" w:rsidDel="00000000">
        <w:rPr>
          <w:i w:val="1"/>
          <w:rtl w:val="0"/>
        </w:rPr>
        <w:t xml:space="preserve">Esox lucius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22.5.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 mencu piezvejas pieļaujamo apjomu piekrastē nosaka saskaņā ar Eiropas Savienības tieši piemērojamiem normatīvajiem aktiem un Zemkopības ministrijas lēmumu par zvejas papildu regulāciju konkrētajā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22.6.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"22.6. mencu piezveja piekrastē citu zivju sugu komerciālajā zvejā ir atļauta tikai tad, ja atbilstošajos ūdeņos (Baltijas jūras vai Rīgas līča piekrastes ūdeņos) ir noteikts mencu piezvejas limits."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23.2.3.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"23.2.3. lašu, sīgu, taimiņu piezveja – no 1. oktobra līdz 15. novembrim, izņemot lašu un taimiņu zveju Rīgas līča piekrastes teritorijā no Vecāķiem līdz Vaivariem, kura ietver ūdeņus no krasta līnijas līdz 20 metru izobatai, kas atrodas starp perpendikuliem, kuri vilkti no krasta punktu koordinātām 57° 05,165' N; 24° 07,156' E un 56° 57,795' N; 23° 38,288' E uz 20 metru izobatas līniju;".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 26.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27.1.2.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"27.1.2. izdot papildu pilnvarojumu (īpašu atļauju) un zvejas atļauju (licenci) (8. pielikums) saskaņā ar šo noteikumu 4.2. apakšpunktu par konkrētu zivju sugu zveju Baltijas jūras vai Rīgas līča ūdeņos;".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27.1.3.3.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"27.1.3.3. saskaņošanai pieteiktā zvejas kuģa dzinēja jauda vai tonnāža nepārsniedz 50 procentu no zvejas kuģu sarakstā svītrotā vai pārbūvētā kuģa dzinēja jaudas vai tonnāžas, vai sarakstā esošā kuģa nomainītā dzinēja jaudas, ja zvejas kuģis ir iekļauts Baltijas jūrā un Rīgas līcī zvejai atļauto zvejas kuģu sarakstā;".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28.2.10.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"28.2.10. veikt ar zvejas darbībām saistīto datu un riska analīzi un, pamatojoties uz šīs analīzes rezultātiem, ja nepieciešams, pieprasīt, lai konkrētais zvejnieks nodrošina kuģa dzinēja jaudas fizisko verifikāciju, kas minēta Regulas Nr. 1224/2009 41. pantā;".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Papildināt ar 28.2.13.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"28.2.13. informēt Valsts policiju par gadījumiem, kad inspekcijas laikā radies iemesls uzskatīt, ka zvejas kuģis ir iesaistījies zvejā, kurā izmanto piespiedu darbu."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Papildināt ar 38.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 Zvejas kuģiem, kuru lielākais garums nepārsniedz 12 metru, šo noteikumu 8.13. apakšpunktā minēto prasību piemēro no 2028. gada 10. janvāra, kuģa pozīcijas datu pārraidīšanai izmantojot informācijas sistēmas mobilo lietotni."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Papildināt ar 39.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 Zvejas kuģiem, kuru lielākais garums nepārsniedz deviņus metrus un kuri atbilst Regulas Nr. 1224/2009 9. panta 4. punkta nosacījumiem, šo noteikumu 8.13. apakšpunktā minēto prasību piemēro no 2030. gada 1. janvāra."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Papildināt ar 40.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 Zvejas kuģi, kuri atbilst regulas 2025/2196 23. panta 2. punkta "b" apakšpunkta nosacījumiem, no 2027. gada 10. jūlija kuģa pozīcijas datus pārraida reizi 60 minūtēs."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6.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Kulbergs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U. Augulis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26-TA-352</w:t>
    </w:r>
    <w:r>
      <w:br/>
    </w:r>
    <w:r w:rsidR="00000000" w:rsidRPr="00000000" w:rsidDel="00000000">
      <w:rPr>
        <w:rtl w:val="0"/>
      </w:rPr>
      <w:t xml:space="preserve">Izdrukāts 29.07.2026. 22.58 - 1.0.VK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26-TA-352</w:t>
    </w:r>
    <w:r>
      <w:br/>
    </w:r>
    <w:r w:rsidR="00000000" w:rsidRPr="00000000" w:rsidDel="00000000">
      <w:rPr>
        <w:rtl w:val="0"/>
      </w:rPr>
      <w:t xml:space="preserve">Izdrukāts 29.07.2026. 22.58 - 1.0.VK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noteikumu_(grozījumu)_projekts_26-TA-352.docx</dc:title>
</cp:coreProperties>
</file>

<file path=docProps/custom.xml><?xml version="1.0" encoding="utf-8"?>
<Properties xmlns="http://schemas.openxmlformats.org/officeDocument/2006/custom-properties" xmlns:vt="http://schemas.openxmlformats.org/officeDocument/2006/docPropsVTypes"/>
</file>