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7. novembrī (prot. Nr. 56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Centrālās finanšu un līgumu aģentūras atbalsta sniegšanas un deleģētās sadarbības īstenošanas kārtība attīstības sadarbības projektos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Starptautiskās palīdzības likuma</w:t>
      </w:r>
      <w:r w:rsidR="00000000" w:rsidRPr="00000000" w:rsidDel="00000000">
        <w:rPr>
          <w:rStyle w:val="paragraph"/>
          <w:i w:val="1"/>
          <w:rtl w:val="0"/>
        </w:rPr>
        <w:t xml:space="preserve"> </w:t>
      </w:r>
      <w:r w:rsidR="00000000" w:rsidRPr="00000000" w:rsidDel="00000000">
        <w:rPr>
          <w:rStyle w:val="paragraph"/>
          <w:i w:val="1"/>
          <w:rtl w:val="0"/>
        </w:rPr>
        <w:t xml:space="preserve">11. panta</w:t>
      </w:r>
      <w:r w:rsidR="00000000" w:rsidRPr="00000000" w:rsidDel="00000000">
        <w:rPr>
          <w:rStyle w:val="paragraph"/>
          <w:i w:val="1"/>
          <w:rtl w:val="0"/>
        </w:rPr>
        <w:t xml:space="preserve"> otro daļu un </w:t>
      </w:r>
      <w:r w:rsidR="00000000" w:rsidRPr="00000000" w:rsidDel="00000000">
        <w:rPr>
          <w:rStyle w:val="paragraph"/>
          <w:i w:val="1"/>
          <w:rtl w:val="0"/>
        </w:rPr>
        <w:t xml:space="preserve">15. panta</w:t>
      </w:r>
      <w:r w:rsidR="00000000" w:rsidRPr="00000000" w:rsidDel="00000000">
        <w:rPr>
          <w:rStyle w:val="paragraph"/>
          <w:i w:val="1"/>
          <w:rtl w:val="0"/>
        </w:rPr>
        <w:t xml:space="preserve">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Centrālās finanšu un līgumu aģentūras (turpmāk – aģentūra) atbalsta sniegšanas nosacījumus, atbalsta apjomu un sniegšanas kārtību ārvalstu starptautiskās palīdzības finansētāju (turpmāk – ārvalsts finansētājs) finansētos attīstības sadarbības projektos vai programmās (turpmāk –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deleģētās sadarbības īstenošanas kārtību, aģentūrai saņemot finanšu līdzekļus no viena vai vairākiem ārvalstu finansētājiem.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 Latvijas Republikas valsts un pašvaldību institūcijām un privāto tiesību juridiskajām personām (turpmāk – organizācija) sniedz: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informatīvu atbalstu par iespēju piedalīties ārvalsts finansētāja finansētā projekta īstenošanas konkursā (turpmāk – konkurss) un organizē informatīvus pasākumus par dalību projektos;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konsultatīvu atbalstu projekta piedāvājuma izstrādē un iesniegšanā dalībai konkursā;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projekta administrēšanas procesā, ja aģentūra uzņemas projekta koordinatora lomu.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saskaņo ar Ārlietu ministriju attīstības sadarbības aktivitātes un sniedz atbalstu organizācijām, balstoties uz Latvijas attīstības sadarbības politikas plānošanas dokumentiem, kas nosaka divpusēji un daudzpusēji īstenotās Latvijas attīstības sadarbības politikas mērķus, prioritātes un pamatprincipus.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Aģentūra vismaz reizi gadā sagatavo pārskatu par plānotajām un veiktajām attīstības sadarbības aktivitātēm, informējot par to Konsultatīvo padomi attīstības sadarbības politikas jautājumos, un pārskatu ievieto savā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 par iespēju piedalīties konkursā un atbalsta saņemšanu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iespēju piedalīties konkursā aģentūra piecu darbdienu laikā no tās saņemšanas ievieto savā tīmekļvietnē un elektroniski izplata tām organizācijām, kuras aģentūrā iesniegušas informāciju atbilstoši šo noteikumu </w:t>
      </w:r>
      <w:r w:rsidR="00000000" w:rsidRPr="00000000" w:rsidDel="00000000">
        <w:rPr>
          <w:rtl w:val="0"/>
        </w:rPr>
        <w:t xml:space="preserve">8.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Organizācija ne vēlāk kā 20 darbdienas pirms norādītā pieteikšanās termiņa elektroniski var vērsties aģentūrā ar pieprasījumu sniegt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Organizācija elektroniski var vērsties aģentūrā ar pieprasījumu sniegt informāciju par aktuālajiem konkursiem pieprasījumā norādītajās jomās vai reģionos (valstīs).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Organizācija elektroniski var vērsties aģentūrā un Ārlietu ministrijā, lai informētu par savām iespējām un vēlmi piedalīties projektos, tostarp konkrētās attīstības sadarbības jomās vai reģionos (valstīs).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10 darbdienu laikā izvērtē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pieprasījumu un elektroniski informē pieprasījuma iesniedzēju par aģentūras iesaistes iespējām projekta īstenošanā un turpmāko sadarbību, kā arī iespējamo atbalsta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 10 darbdienu laikā izvērtē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pieprasījumu un elektroniski sniedz  tās rīcībā esošo informāciju pieprasījuma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 var pagarināt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termiņu uz laiku, ne ilgāku par 20 darbdienām no pieprasījuma saņemšanas dienas, par to elektroniski paziņojot iesniedzējam.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Projekta piedāvājuma sagatavošana un iesniegšana dalībai konkursā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organizācija, pamatojoties uz šo noteikumu </w:t>
      </w:r>
      <w:r w:rsidR="00000000" w:rsidRPr="00000000" w:rsidDel="00000000">
        <w:rPr>
          <w:rtl w:val="0"/>
        </w:rPr>
        <w:t xml:space="preserve">9.</w:t>
      </w:r>
      <w:r w:rsidR="00000000" w:rsidRPr="00000000" w:rsidDel="00000000">
        <w:rPr>
          <w:rtl w:val="0"/>
        </w:rPr>
        <w:t xml:space="preserve"> vai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no aģentūras saņemto informāciju, pieņem lēmumu par projekta piedāvājuma sagatavošanu un iesniegšanu dalībai konkursā, tā par savu lēmumu vienas darbdienas laikā elektroniski paziņo aģentūrai.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Organizācija trīs darbdienu laikā pēc attiecīgās informācijas saņemšanas no ārvalsts finansētāja elektroniski informē aģentūru par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projekta piedāvājuma izvērtēšanas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divas vai vairākas organizācijas atbilstoši šo noteikumu </w:t>
      </w:r>
      <w:r w:rsidR="00000000" w:rsidRPr="00000000" w:rsidDel="00000000">
        <w:rPr>
          <w:rtl w:val="0"/>
        </w:rPr>
        <w:t xml:space="preserve">12. </w:t>
      </w:r>
      <w:r w:rsidR="00000000" w:rsidRPr="00000000" w:rsidDel="00000000">
        <w:rPr>
          <w:rtl w:val="0"/>
        </w:rPr>
        <w:t xml:space="preserve">punktam</w:t>
      </w:r>
      <w:r w:rsidR="00000000" w:rsidRPr="00000000" w:rsidDel="00000000">
        <w:rPr>
          <w:rtl w:val="0"/>
        </w:rPr>
        <w:t xml:space="preserve"> informē aģentūru, ka plāno sagatavot un iesniegt projekta piedāvājumu vienam un tam pašam konkursam, tad, aģentūrai pārrunās iesaistot Ārlietu ministriju un visus projekta piedāvājuma sagatavotājus, ar aģentūras atbalstu var tikt sagatavots un virzīts iesniegšanai viens projekta piedāvājums.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minētajā situācijā tiek pieņemts lēmums par kopīga projekta piedāvājuma sagatavošanu un iesniegšanu, aģentūra var uzņemties projekta koordinatora lomu un sagatavot projekta piedāvājumu dalībai konkursā, kā arī nodrošināt tā iesniegšanu norādītajā termiņā, par to elektroniski informējot organizācijas.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aģentūra ir projekta koordinators, tā triju darbdienu laikā pēc attiecīgās informācijas saņemšanas elektroniski informē organizācijas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projekta piedāvājuma izvērtēšanas rezultātiem.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Ārlietu ministrija identificē sadarbības iespējas dalībai ārvalsts finansētāja finansētā projekta īstenošanā, tā par to elektroniski informē aģentūru. Aģentūra, iesaistot citas organizācijas un to ekspertus, sagatavo projekta piedāvājumu un iesniedz to ārvalsts finansētājam, saskaņojot ar Ārlietu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Ārlietu ministrija identificē sadarbības iespējas dalībai deleģētās sadarbības projektā, tā par to elektroniski informē aģentūru. Aģentūra, iesaistot citas organizācijas un to ekspertus, sagatavo deleģētās sadarbības projekta piedāvājumu, un Ārlietu ministrija to iesniedz ārvalsts finansētājam.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Aģentūras koordinētā projekta īstenošana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aģentūras koordinētā projekta piedāvājums tiek apstiprināts, aģentūra pirms projekta līguma parakstīšanas slēdz savstarpēju vienošanos ar projektā iesaistītajām organizācijām par projekta īstenošanu un projekta finansējuma sadalījumu.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Aģentūra nodrošina projekta līguma parakstīšanu un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Aģentūra sadarbībā ar projektā iesaistītajām organizācijām un atbilstoši projekta nosacījumiem nodrošina projekta īstenošanu, administratīvo un finanšu vadību, kā arī projekta dokumentācijas uzglabāšanu atbilstoši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nodrošinātu projekta īstenošanu, ja nepieciešams un ja projektā ir pieejams finansējums, aģentūra uz projekta partnervalsti nosūta projekta vadītāju un citus projektā iesaistītos ekspertus.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Aģentūras koordinētā projekta īstenošanai tā no ārvalsts finansētāja saņem finansējumu projekta īstenošanai, vadības un administratīvajām izmaksām un pieskaitāmajām papildu izmaksām. Visus ar projekta īstenošanu saistītos attiecināmos izdevumus sedz no projekta īstenošanai saņemtajiem līdzekļiem atbilstoši projekta līgumā noteiktajām izdevumu likmēm vai limitiem. Saņemtos finanšu līdzekļus aģentūra izlieto attiecīgā projekta īstenošanai un citu ar attīstības sadarbības funkciju un kapacitātes celšanu saistīto pasākumu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Deleģētās sadarbības īstenošana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Aģentūra, īstenojot deleģēto sadarbību, saņem finanšu līdzekļus no viena vai vairākiem ārvalstu finansētājiem.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slēdz vienošanos ar ārvalsts finansētāju par finanšu līdzekļu saņemšanu projekta īstenošanai, vadības un administratīvajām izmaksām un pieskaitāmajām papildu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Saņemtos finanšu līdzekļus aģentūra izlieto atbilstoši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vienošanās nosacījumiem, attiecīgā projekta īstenošanai un citiem ar attīstības sadarbības funkciju un kapacitātes celšanu saistītiem pasākumiem.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Aģentūra, saskaņojot ar Ārlietu ministriju, sniedz ārvalsts finansētājam pārskatu par projekta īstenošanas gaitu un finanšu līdzekļu izlietojumu atbilstoši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vienošanās nosacījumos paredzētajai kārtībai un termiņam.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2009. gada 12. maija noteikumus Nr. 433 "Deleģētās sadarbības īstenošanas kārtība"</w:t>
      </w:r>
      <w:r w:rsidR="00000000" w:rsidRPr="00000000" w:rsidDel="00000000">
        <w:rPr>
          <w:rtl w:val="0"/>
        </w:rPr>
        <w:t xml:space="preserve"> (Latvijas Vēstnesis, 2009, 78.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22-TA-433</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22-TA-433</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noteikumu_projekts_22-TA-433.docx</dc:title>
</cp:coreProperties>
</file>

<file path=docProps/custom.xml><?xml version="1.0" encoding="utf-8"?>
<Properties xmlns="http://schemas.openxmlformats.org/officeDocument/2006/custom-properties" xmlns:vt="http://schemas.openxmlformats.org/officeDocument/2006/docPropsVTypes"/>
</file>