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kooperatīvajām sabiedrībām pasākumā "Ieguldījumi materiālajos aktīvos"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4155"/>
        <w:gridCol w:w="1377"/>
        <w:gridCol w:w="993"/>
        <w:tblGridChange w:id="0">
          <w:tblGrid>
            <w:gridCol w:w="610"/>
            <w:gridCol w:w="2143"/>
            <w:gridCol w:w="4155"/>
            <w:gridCol w:w="1377"/>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preču un pakalpojumu apgrozījuma ar biedriem pret izmaksāto publisko finansējumu LAP 2007–2013 pasākumos "Lauku saimniecību modernizācija" un "Lauksaimniecības produktu pievienotās vērtības radīšana" un Ministru kabineta 2014. gada 30. septembra noteikumu Nr. 600 "Kārtība, kādā piešķir valsts un Eiropas Savienības atbalstu atklātu projektu konkursu veidā pasākumam "Ieguldījumi materiālajos aktīvos"" (turpmāk – noteikumi Nr. 600) 1.1. un 1.2. apakšpunktā minētajā apakšpasākumā.</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saņemts,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Apgrozījums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starp kooperatīvo sabiedrību un tās biedriem procentos no kooperatīvās sabiedrības lauksaimniecības preču un pakalpojumu kopējā apgrozījuma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par katru pilnu procentu, kas pārsniedz 75 % no kopējā apgrozījuma apmēra, piešķir 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(saskaņā ar noteikumu Nr. 600 11.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īstenots viens sasniedzamais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īstenoti divi vai vairāki sasniedzamie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iekļauts bioloģiskās lauksaimniecības kontroles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sertificēts kooperatīvs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Kooperatīvās sabiedrības apgrozījums starp sabiedrību un sabiedrības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nepārsniedz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Teritorijas attīstības indekss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būvniecības (arī iekārtu uzstādīšanas esošā būvē) īstenošanas vietas teritorijas attīstības indekss novadam (ja tas ir negatīvs)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preču un pakalpojumu apgrozījuma ar biedriem pēdējos divos noslēgtajos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izmaksātais publiskais finansējums LAP 2007–2013 pasākumā "Lauksaimniecības produktu pievienotās vērtības radīšana" un "Lauku saimniecību modernizācija".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teritorijas attīstības indeksu;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teritorijas attīstības indekss novadā, kurā tiks īstenots projekts (būvniecība, iekārtu uzstādīšana esošā būvē).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noteikumu_konsolidētā_versija_p4_24-TA-1555.docx</dc:title>
</cp:coreProperties>
</file>

<file path=docProps/custom.xml><?xml version="1.0" encoding="utf-8"?>
<Properties xmlns="http://schemas.openxmlformats.org/officeDocument/2006/custom-properties" xmlns:vt="http://schemas.openxmlformats.org/officeDocument/2006/docPropsVTypes"/>
</file>