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noteikumi Nr. 160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2022. gada 8. martā (prot. Nr. 13 25.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Grozījums Ministru kabineta 2010. gada 16. marta noteikumos Nr. 264 "Īpaši aizsargājamo dabas teritoriju vispārējie aizsardzības un izmantošanas noteikumi"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 </w:t>
      </w:r>
      <w:r w:rsidR="00000000" w:rsidRPr="00000000" w:rsidDel="00000000">
        <w:rPr>
          <w:rStyle w:val="paragraph"/>
          <w:i w:val="1"/>
          <w:rtl w:val="0"/>
        </w:rPr>
        <w:t xml:space="preserve">likuma "Par īpaši aizsargājamām dabas teritorijām"</w:t>
      </w:r>
      <w:r w:rsidR="00000000" w:rsidRPr="00000000" w:rsidDel="00000000">
        <w:rPr>
          <w:rStyle w:val="paragraph"/>
          <w:i w:val="1"/>
          <w:rtl w:val="0"/>
        </w:rPr>
        <w:t xml:space="preserve"> 14. panta otro daļu un 16. pantu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Izdarīt Ministru kabineta 2010. gada 16. marta noteikumos Nr. 264 "Īpaši aizsargājamo dabas teritoriju vispārējie aizsardzības un izmantošanas noteikumi" (Latvijas Vēstnesis, 2010, 50. nr.; 2017, 76. nr.; 2018., 49. nr.; 2020, 115. nr.) šādu grozījumu: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9. nodaļu ar 56. 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jc w:val="both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"56. Līdz 2030. gada 31. decembrim nacionālo interešu objekta Eiropas standarta platuma publiskās lietošanas dzelzceļa infrastruktūras </w:t>
      </w:r>
      <w:r w:rsidR="00000000" w:rsidRPr="00000000" w:rsidDel="00000000">
        <w:rPr>
          <w:i w:val="1"/>
          <w:rtl w:val="0"/>
        </w:rPr>
        <w:t xml:space="preserve">Rail Baltica </w:t>
      </w:r>
      <w:r w:rsidR="00000000" w:rsidRPr="00000000" w:rsidDel="00000000">
        <w:rPr>
          <w:rtl w:val="0"/>
        </w:rPr>
        <w:t xml:space="preserve">un ar tās būvniecību saistīto būvju teritorijā var veikt aizsargājamo koku nociršanu (novākšanu), neievērojot šo noteikumu </w:t>
      </w:r>
      <w:r w:rsidR="00000000" w:rsidRPr="00000000" w:rsidDel="00000000">
        <w:rPr>
          <w:rtl w:val="0"/>
        </w:rPr>
        <w:t xml:space="preserve">44.1. apakšpunktā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 un </w:t>
      </w:r>
      <w:r w:rsidR="00000000" w:rsidRPr="00000000" w:rsidDel="00000000">
        <w:rPr>
          <w:rtl w:val="0"/>
        </w:rPr>
        <w:t xml:space="preserve">46. punktā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noteiktos ierobežojumus, ja ir saņemts kokkopja (arborista) pozitīvs rakstisks atzinums, kura nepieciešamību nosaka Dabas aizsardzības pārvalde, un saņemta Dabas aizsardzības pārvaldes rakstiska atļauja."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Satiksmes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T. Linkaits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21-TA-1157</w:t>
    </w:r>
    <w:r>
      <w:br/>
    </w:r>
    <w:r w:rsidR="00000000" w:rsidRPr="00000000" w:rsidDel="00000000">
      <w:rPr>
        <w:rtl w:val="0"/>
      </w:rPr>
      <w:t xml:space="preserve">Izdrukāts 29.07.2026. 23.32 - 1.0.VK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21-TA-1157</w:t>
    </w:r>
    <w:r>
      <w:br/>
    </w:r>
    <w:r w:rsidR="00000000" w:rsidRPr="00000000" w:rsidDel="00000000">
      <w:rPr>
        <w:rtl w:val="0"/>
      </w:rPr>
      <w:t xml:space="preserve">Izdrukāts 29.07.2026. 23.32 - 1.0.VK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noteikumu_(grozījumu)_projekts_21-TA-1157.docx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