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2. punktu</w:t>
      </w:r>
      <w:r>
        <w:br/>
      </w:r>
      <w:r w:rsidR="00000000" w:rsidRPr="00000000" w:rsidDel="00000000">
        <w:rPr>
          <w:rStyle w:val="paragraph"/>
          <w:i w:val="1"/>
          <w:rtl w:val="0"/>
        </w:rPr>
        <w:t xml:space="preserve">un otrās daļas 1. punktu</w:t>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74.1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"74.1 No publisko tiesību juridiskās personas, Eiropas Savienības politiku instrumentu vai citas ārvalstu finanšu palīdzības līdzekļiem finansētu trešās grupas ēku jaunai būvniecībai arhitektūras daļā, būvkonstrukciju daļā un ēkai nepieciešamo attiecīgo inženiertīklu daļās ietver attiecīgās būvprojekta daļas būves informācijas modeli. Būves informācijas modeļi tiek pievienoti būvniecības informācijas sistēmā atvērtā failu formātā, izmantojot būvniecības informācijas sistēmas funkcionalitāti būves informācijas modeļu pievienošanai."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236.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"Šo noteikumu 74.1 punkts piemērojams būvniecības iecerēm kuras tiek uzsāktas no 2025.gada 1.decembra."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23-TA-816</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23-TA-816</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noteikumu_(grozījumu)_projekts_23-TA-816.docx</dc:title>
</cp:coreProperties>
</file>

<file path=docProps/custom.xml><?xml version="1.0" encoding="utf-8"?>
<Properties xmlns="http://schemas.openxmlformats.org/officeDocument/2006/custom-properties" xmlns:vt="http://schemas.openxmlformats.org/officeDocument/2006/docPropsVTypes"/>
</file>