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daļas atsavināšanu Latvijas Republikas un Krievijas Federācijas valsts robežas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Latvijas Republikas un Krievijas Federācijas valsts robežas joslas ierīkošanai 12 metru platumā atsavināt nekustamā īpašuma "Sudrabvītoli" (nekustamā īpašuma kadastra Nr. 3882 002 0286) daļu – zemes vienību (zemes vienības kadastra apzīmējums 3882 003 0313) 0,1076 ha platībā – Šķilbēnu pagastā, Balvu novadā, par 306,00 </w:t>
      </w:r>
      <w:r w:rsidR="00000000" w:rsidRPr="00000000" w:rsidDel="00000000">
        <w:rPr>
          <w:i w:val="1"/>
          <w:rtl w:val="0"/>
        </w:rPr>
        <w:t xml:space="preserve"> 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1. punktā minētā nekustamā īpašuma daļu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1. punktā minētā nekustamā īpašuma daļas atsavināšanu un īpašuma tiesību nostiprināšanu zemesgrāmatā, segt no Iekšlietu ministrijai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21-TA-1715</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21-TA-1715</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rīkojuma_projekts_21-TA-1715.docx</dc:title>
</cp:coreProperties>
</file>

<file path=docProps/custom.xml><?xml version="1.0" encoding="utf-8"?>
<Properties xmlns="http://schemas.openxmlformats.org/officeDocument/2006/custom-properties" xmlns:vt="http://schemas.openxmlformats.org/officeDocument/2006/docPropsVTypes"/>
</file>