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direktora vietnieku Sandi Zelli pārstāvēt Latvijas Republiku Eiropas Savienības Tiesas lietā C-862/24 </w:t>
      </w:r>
      <w:r w:rsidR="00000000" w:rsidRPr="00000000" w:rsidDel="00000000">
        <w:rPr>
          <w:i w:val="1"/>
          <w:rtl w:val="0"/>
        </w:rPr>
        <w:t xml:space="preserve">Satiksmes ministrija</w:t>
      </w:r>
      <w:r w:rsidR="00000000" w:rsidRPr="00000000" w:rsidDel="00000000">
        <w:rPr>
          <w:rtl w:val="0"/>
        </w:rPr>
        <w:t xml:space="preserv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25-TA-708</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25-TA-708</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pilnvarojums_latviešu_valodā_25-TA-708.docx</dc:title>
</cp:coreProperties>
</file>

<file path=docProps/custom.xml><?xml version="1.0" encoding="utf-8"?>
<Properties xmlns="http://schemas.openxmlformats.org/officeDocument/2006/custom-properties" xmlns:vt="http://schemas.openxmlformats.org/officeDocument/2006/docPropsVTypes"/>
</file>