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390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13. jūlijā (prot. Nr. 36 36.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24. maija noteikumos Nr. 319 "Kārtība, kādā administrē un uzrauga Eiropas Jūrlietu, zvejniecības un akvakultūras fondu, kā arī valsts atbalstu zvejniecības un akvakultūras attīstībai 2021.–2027. gada plānošanas periodā"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Lauksaimniecības un lauku attīstības likuma</w:t>
      </w:r>
      <w:r w:rsidR="00000000" w:rsidRPr="00000000" w:rsidDel="00000000">
        <w:rPr>
          <w:rStyle w:val="paragraph"/>
          <w:i w:val="1"/>
          <w:rtl w:val="0"/>
        </w:rPr>
        <w:t xml:space="preserve"> </w:t>
      </w:r>
      <w:r w:rsidR="00000000" w:rsidRPr="00000000" w:rsidDel="00000000">
        <w:rPr>
          <w:rStyle w:val="paragraph"/>
          <w:i w:val="1"/>
          <w:rtl w:val="0"/>
        </w:rPr>
        <w:t xml:space="preserve">5. panta </w:t>
      </w:r>
      <w:r w:rsidR="00000000" w:rsidRPr="00000000" w:rsidDel="00000000">
        <w:rPr>
          <w:rStyle w:val="paragraph"/>
          <w:i w:val="1"/>
          <w:rtl w:val="0"/>
        </w:rPr>
        <w:t xml:space="preserve"> </w:t>
      </w:r>
      <w:r w:rsidR="00000000" w:rsidRPr="00000000" w:rsidDel="00000000">
        <w:rPr>
          <w:rStyle w:val="paragraph"/>
          <w:i w:val="1"/>
          <w:rtl w:val="0"/>
        </w:rPr>
        <w:t xml:space="preserve">septīto un astoto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2022. gada 24. maija noteikumos Nr. 319 "Kārtība, kādā administrē un uzrauga Eiropas Jūrlietu, zvejniecības un akvakultūras fondu, kā arī valsts atbalstu zvejniecības un akvakultūras attīstībai 2021.–2027. gada plānošanas periodā" (Latvijas Vēstnesis, 2022, 103.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Lēmumu pieņemšanai par atbalstāmajām darbībām un to īstenošanai nepieciešamo līdzekļu piešķiršanu no Programmas zivsaimniecības attīstībai 2021.–2027. gadam (turpmāk – Programma) finansējuma tehniskajai palīdzībai, kā arī piešķirtā finansējuma izlietojuma uzraudzībai Zemkopības ministrija izveido koleģiālu institūciju – Tehniskās palīdzības komisiju. Fonda tehniskās palīdzības finansējumu piešķir darbībām, ko īsteno no 2022. gada 1. janvāra."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"12.8. Valsts kancelejas pārstāvi;".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Lauku atbalsta dienests izvērtē atbalsta saņēmēja izdevumu atbilstību un ne vēlāk kā 12 mēnešu laikā pēc pārkāpuma konstatēšanas pieņem lēmumu par neatbilstošo izdevumu atgūšanu. Neatbilstošos izdevumus neatgūst, ja atgūstamā summa vienam projekta iesniegumam nepārsniedz 250 </w:t>
      </w:r>
      <w:r w:rsidR="00000000" w:rsidRPr="00000000" w:rsidDel="00000000">
        <w:rPr>
          <w:i w:val="1"/>
          <w:rtl w:val="0"/>
        </w:rPr>
        <w:t xml:space="preserve">euro</w:t>
      </w:r>
      <w:r w:rsidR="00000000" w:rsidRPr="00000000" w:rsidDel="00000000">
        <w:rPr>
          <w:rtl w:val="0"/>
        </w:rPr>
        <w:t xml:space="preserve"> no fonda finansējuma vienā grāmatvedības gadā, neieskaitot procentus, un šo summu nav iespējams ieturēt no jebkuriem Lauku atbalsta dienesta administrētajiem nākamajiem atbalsta maksājumiem."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26.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26.</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Atbalsta saņēmēja pienākums ir šo noteikumu 25. punktā minētajā lēmumā noteiktajā termiņā atmaksāt neatbilstošos izdevumus Lauku atbalsta dienesta norādītajā kontā. Ja atbalsta saņēmējs, kas nav budžeta iestāde, Lauku atbalsta dienesta lēmumā noteiktajā termiņā neatmaksā neatbilstošos izdevumus, atbalsta saņēmējs par katru nokavējuma dienu maksā nokavējuma naudu – sešus procentus gadā no neatmaksātās summas. Lauku atbalsta dienests vispirms atgūst neatbilstošo izdevumu pamatsummu un pēc tam nokavējuma naudu. Lauku atbalsta dienests neatbilstošos izdevumus ir tiesīgs ieturēt no jebkuriem Lauku atbalsta dienesta administrētajiem nākamajiem atbalsta maksājumiem atbalsta saņēmējam."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Lauku atbalsta dienestam ir tiesības atgūtos neatbilstošos izdevumus par kārtējo gadu atkārtoti izmantot fonda izmaksām citiem atbalsta saņēmējiem. Summu, kas atgūta par iepriekšējo gadu neatbilstošajiem izdevumiem, Lauku atbalsta dienests pārskaita valsts budžeta ieņēmumos."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Ja Lauku atbalsta dienests nevar atgūt neatbilstošos izdevumus no atbalsta saņēmēja – budžeta iestādes, tad:</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Lauku atbalsta dienests informē Zemkopības ministriju par atbalsta saņēmēja neatbilstošajiem izdevumiem;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 Zemkopības ministrija šo noteikumu 28.1. apakšpunktā minēto informāciju nosūta atbalsta saņēmēja augstākajai iestādei, ja tāda ir, un Valsts kontrolei."</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Zemkopības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Šmits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23-TA-1224</w:t>
    </w:r>
    <w:r>
      <w:br/>
    </w:r>
    <w:r w:rsidR="00000000" w:rsidRPr="00000000" w:rsidDel="00000000">
      <w:rPr>
        <w:rtl w:val="0"/>
      </w:rPr>
      <w:t xml:space="preserve">Izdrukāts 30.07.2026. 00.06 - 1.0.VK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23-TA-1224</w:t>
    </w:r>
    <w:r>
      <w:br/>
    </w:r>
    <w:r w:rsidR="00000000" w:rsidRPr="00000000" w:rsidDel="00000000">
      <w:rPr>
        <w:rtl w:val="0"/>
      </w:rPr>
      <w:t xml:space="preserve">Izdrukāts 30.07.2026. 00.06 - 1.0.VK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noteikumu_(grozījumu)_projekts_23-TA-1224.docx</dc:title>
</cp:coreProperties>
</file>

<file path=docProps/custom.xml><?xml version="1.0" encoding="utf-8"?>
<Properties xmlns="http://schemas.openxmlformats.org/officeDocument/2006/custom-properties" xmlns:vt="http://schemas.openxmlformats.org/officeDocument/2006/docPropsVTypes"/>
</file>