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72.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pašvaldību publisko teritoriju apgaismojuma infrastruktūrā"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"Par piesārņojumu"</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pašvaldību publisko teritoriju apgaismojuma infrastruktūrā" (turpmāk – konkurss) nolikumu, projektu iesniegumu vērtēšanas kritērijus, projektu iesniegumu iesniegšanas, vērtēšanas, apstiprināšanas un finanšu instrumenta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pašvaldību publisko teritoriju apgaismojuma infrastruktūrā, izmantojot tādas tehnoloģijas un videi draudzīgus paņēmienus, kas ļauj samazināt esošo elektroenerģijas patēriņu.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ministrija) ar līgumu deleģē sabiedrībai ar ierobežotu atbildību "Vides investīciju fonds" (turpmāk – Vides investīciju fonds) uzdevumu pieņemt, vērtēt un apstiprināt projektu iesniegumus, pieņemt lēmumus par finanšu instrumenta finansējuma piešķiršanu, līgumu par projekta īstenošanu (turpmāk – projekta līgums) sagatavošanu, noslēgšanu, grozīšanu un izbeigšanu, pārbaudīt pārskatus un kontrolēt projektu īstenošanu, atgūt projektiem izmaksātos finanšu instrumenta līdzekļus, kas atzīti par neattiecināmiem, un veikt monitoringa uzraudzību, ieskaitot informācijas sniegšanu par projektos sasniegto enerģijas ietaupījumu saskaņā ar normatīvajiem aktiem energoefektivitātes monitoringa jomā. Attiecībā uz šajā punktā minēto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Latvijas Republikas pašvaldība vai tās iestāde (turpmāk – pašvaldība) vai pašvaldības kapitālsabiedrība, kura nodrošina likuma "Par pašvaldībām" 15. panta 2. punktā minētās autonomās funkcijas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pieejamais finanšu instrumenta finansējums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apstiprinātā projekta īstenošanas periods nepārsniedz 24 mēnešus no dienas, kad stājies spēkā projekta līgums, kuru ar Vides investīciju fondu ir noslēdzis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projekta iesniedzējs (turpmāk – finansējuma saņēmējs). Projekts uzskatāms par īstenotu, kad atbilstoši projekta līgumam ir īstenotas visas projektā plānotās aktivitātes un finansējuma saņēmējs ir iesniedzis Vides investīciju fondā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Siltumnīcefekta gāzu emisiju samazinājuma efektivitātes rādītājs (turpmāk – efektivitātes rādītājs), kas raksturo oglekļa dioksīda (turpmāk – CO</w:t>
      </w:r>
      <w:r w:rsidR="00000000" w:rsidRPr="00000000" w:rsidDel="00000000">
        <w:rPr>
          <w:vertAlign w:val="subscript"/>
          <w:rtl w:val="0"/>
        </w:rPr>
        <w:t xml:space="preserve">2</w:t>
      </w:r>
      <w:r w:rsidR="00000000" w:rsidRPr="00000000" w:rsidDel="00000000">
        <w:rPr>
          <w:rtl w:val="0"/>
        </w:rPr>
        <w:t xml:space="preserve">) emisiju samazinājumu attiecībā pret projekta iesniegumā norādīto finanšu instrumenta finansējumu, nedrīkst būt mazāks par 0,10 kg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gadā. CO</w:t>
      </w:r>
      <w:r w:rsidR="00000000" w:rsidRPr="00000000" w:rsidDel="00000000">
        <w:rPr>
          <w:vertAlign w:val="subscript"/>
          <w:rtl w:val="0"/>
        </w:rPr>
        <w:t xml:space="preserve">2</w:t>
      </w:r>
      <w:r w:rsidR="00000000" w:rsidRPr="00000000" w:rsidDel="00000000">
        <w:rPr>
          <w:rtl w:val="0"/>
        </w:rPr>
        <w:t xml:space="preserve"> emisiju samazinājumu aprēķina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skaitļus nenoapaļo un norāda ar divām zīmēm aiz komata.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projekta iesniedzējs var iesniegt ne vairāk kā trīs projekta iesniegumus par attiecīgās administratīvās teritorijas dažādām apdzīvotām vietām.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var pretendēt uz finanšu instrumenta finansējumu konkursa ietvaros, ja tā bilancē ir apgaismojuma infrastruktūra: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tiks īstenotas konkursā atbalstāmas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nodrošina likuma "Par pašvaldībām" 15. panta 2. punktā minētās autonomās funkcijas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atrodas pašvaldības publiskajā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nevar pretendēt uz finanšu instrumenta finansējumu konkursa ietvaros,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dienā un projekta līguma noslēgšanas dienā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plānotās attiecināmās izmaksas tiek vai ir tikušas finansētas citu finansējuma programmu vai individuālā atbalsta projektu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ierobežotas pieejamības informāciju vai prettiesiski centies ietekmēt vai ir ietekmējis projektu iesniegumu vērtēšanu, tai skaitā projektu iesniegumu vērtēšanas komisiju, Vides investīciju fondu vai citu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likumīgais pārstāvis vai persona, kura ir pilnvarota pārstāvēt projekta iesniedzēju, ar tādu prokurora priekšrakstu par sodu vai tiesas spriedumu, kas stājies spēkā un kļuvis neapstrīdams un nepārsūdzams, ir atzīta par vainīgu un sodāmība nav dzēsta par jebkuru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neatļautu labumu pieņemšana vai komerciāla uzpirkšana;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terorisma publiska slavināšana vai attaisnošana, publisks aicinājums uz terorismu, terorismu slavinoša, attaisnojoša vai uz terorismu aicinoša satura materiāla izplatīšana, terorisma īstenošanas draudi;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likumīgais pārstāvis vai persona, kura ir pilnvarota pārstāvēt projekta iesniedzēju, ar tādu kompetentas institūcijas lēmumu vai tiesas spriedumu, kas stājies spēkā un kļuvis neapstrīdams un nepārsūdzams, ir atzīta par vainīgu un sodāmība nav dzēsta par jebkuru no šādiem pārkāpumiem: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nodokļu normatīvajos aktos noteiktajā termiņā neiesniedzot par šo personu informatīvo deklarāciju par darba ņēmējiem, kas iesniedzama par personām, kuras uzsāk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izziņas veidā vai tiešsaistes datu pārraides režīmā par šo noteikumu </w:t>
      </w:r>
      <w:r w:rsidR="00000000" w:rsidRPr="00000000" w:rsidDel="00000000">
        <w:rPr>
          <w:rtl w:val="0"/>
        </w:rPr>
        <w:t xml:space="preserve">11.4.</w:t>
      </w:r>
      <w:r w:rsidR="00000000" w:rsidRPr="00000000" w:rsidDel="00000000">
        <w:rPr>
          <w:rtl w:val="0"/>
        </w:rPr>
        <w:t xml:space="preserve"> un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Finanšu instrumenta 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Konkursa ietvaros vienam projektam: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finanšu instrumenta finansējums ir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finanšu instrumenta finansējums ir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70 %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izpratnē netiek sniegts atbalsts, kas varētu tikt kvalificēts kā valsts atbalsts komercdarbībai.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Jebkuru projekta izmaksu pieaugumu finansējuma saņēmējs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Konkursa ietvaros atbalstāmas ir šādas projekta aktivitātes (šo noteikumu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 </w:t>
      </w:r>
      <w:r w:rsidR="00000000" w:rsidRPr="00000000" w:rsidDel="00000000">
        <w:rPr>
          <w:rtl w:val="0"/>
        </w:rPr>
        <w:t xml:space="preserve">apakšpunktā</w:t>
      </w:r>
      <w:r w:rsidR="00000000" w:rsidRPr="00000000" w:rsidDel="00000000">
        <w:rPr>
          <w:rtl w:val="0"/>
        </w:rPr>
        <w:t xml:space="preserve"> minētās aktivitātes īsteno kopā ar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gaismekļu vai to sastāvdaļu demontāža vai nomaiņa;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energoefektīvu gaismekļu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gaismekļu apgaismojuma līmeņa regulēšanas ierīču un aizsardzības automātikas ierīču (ar B vai C raksturlīkni)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pievada iegāde un uzstādīšana posmā no aizsardzības automātikas ierīces līdz gaismeklim, ja posma garums nepārsniedz 15 metru;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apgaismojuma sistēmas elementu (tai skaitā balstu, sadales skapju, stiprinājuma trošu un balsteņu, gaisa vadu un kabeļu līniju) nomaiņa vai pārbūve.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apgaismojuma infrastruktūras pieslēgšana pie centralizētās vadības sistēmas;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tehnoloģiju iegāde un uzstādīšana elektroenerģijas ražošanai gaismekļiem.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Nomainītajiem gaismekļiem jānodrošina minimālās apgaismojuma prasības atbilstoši vietas apgaismojuma klasei, kas norādīta šo noteikumu </w:t>
      </w:r>
      <w:r w:rsidR="00000000" w:rsidRPr="00000000" w:rsidDel="00000000">
        <w:rPr>
          <w:rtl w:val="0"/>
        </w:rPr>
        <w:t xml:space="preserve">1. pielikuma</w:t>
      </w:r>
      <w:r w:rsidR="00000000" w:rsidRPr="00000000" w:rsidDel="00000000">
        <w:rPr>
          <w:rtl w:val="0"/>
        </w:rPr>
        <w:t xml:space="preserve"> 6. punktā un atbilst Latvijas Republikas būvnormatīvu un standartu prasībām par ielu un ceļu apgaismojumu.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Attiecināmas ir šādas projekta izmaksas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energoefektīva gaismekļa vai tā sastāvdaļu, apgaismojuma līmeņa regulēšanas ierīces, aizsardzības automātikas ierīces un pievada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 gaismekļa vai tā sastāvdaļu demontāžas izmaksas, ja gaismekļa vietā tiek uzstādīts jauns energoefektīvs gaismeklis vai notiek gaismekļa vai tā sastāvdaļu pārbūve vai nomaiņa;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gaismekļa vai tā sastāvdaļu, apgaismojuma līmeņa regulēšanas ierīces, aizsardzības automātikas ierīces un pievada 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apgaismojuma infrastruktūras elementu (tai skaitā balstu, sadales skapju, stiprinājuma trošu un balsteņu, gaisa vadu un kabeļu līniju) nomaiņas vai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apgaismojuma infrastruktūras pilnveidošanai nepieciešamo ierīču iegādes un uzstādīšanas izmaksas, kā arī minēto ierīču pieslēgšanas izmaksas centralizētajai vadības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atjaunojamos energoresursus izmantojošu tehnoloģiju iegādes un uzstādīšanas izmaksas elektroenerģijas ražošanai gaismekļiem.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minētajām attiecināmajām izmaksām ir šādi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demontāžas darbi nedrīkst pārsniegt 7 %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montāžas darbi kopā nedrīkst pārsniegt 10 %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apgaismojuma līmeņa regulēšanas ierīces, aizsardzības automātikas ierīces un pievada iegāde nedrīkst pārsniegt 25 %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 </w:t>
      </w:r>
      <w:r w:rsidR="00000000" w:rsidRPr="00000000" w:rsidDel="00000000">
        <w:rPr>
          <w:rtl w:val="0"/>
        </w:rPr>
        <w:t xml:space="preserve">apakšpunktā</w:t>
      </w:r>
      <w:r w:rsidR="00000000" w:rsidRPr="00000000" w:rsidDel="00000000">
        <w:rPr>
          <w:rtl w:val="0"/>
        </w:rPr>
        <w:t xml:space="preserve"> minētajai izmaksu pozīcijai piemēro nosacījumu, ka projekta iesniedzējs vismaz 80 % no gadā saražotās elektroenerģijas izmanto apgaismojuma infrastruktūras pašpatēriņa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minētajām izmaksām un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minētajiem izmaksu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un ir iekļautas projekta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radušās pēc projekta līguma noslēgšanas, taču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ir pārbaudāmas, kā arī ir iekļautas projekta iesniedzēja aktīvos kā amortizējamie ilgtermiņa ieguldījumi. Minētās attiecināmās izmaksas ir apliecinātas ar attiecīgiem attaisnojuma dokumentu oriģināliem vai to atvasinājumiem, kas izgatavoti atbilstoši normatīvajos aktos noteiktajām dokumentu izstrādes un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apgaismojuma energoapgādes tīkla izveidi no jauna un centralizētās vadības sistēmas izveidi no jauna;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vadības, teritorijas labiekārtošanas darbiem, ietves vai ielas seguma nomaiņu vai jaunu segumu izveidi un citām aktivitātēm, kas nav paredzētas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un rezervēšanu, procentu maksājumi, soda procenti, maksājumi par naudas pārskaitījumiem, komisijas nauda, zaudējumi sakarā ar valūtas maiņu, maksa par finanšu transakcijām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līzinga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projekta iesnieguma veidlapas un citu papildu dokumentu sagatavošanu;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ir lielākas par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minētajiem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pārsniedz apstiprinātajā projektā paredzēto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nodrošina projekta ietvaros sasniegto rezultātu (tai skaitā uzstādītās apgaismojuma infrastruktūras) uzturēšanu un lietošanu atbilstoši projekta mērķim vismaz piecus gadus pēc projekta īstenošanas (turpmāk – monitoringa periods). Nav pieļaujama uzstādītās apgaismojuma infrastruktūras demontāža, bet, saskaņojot ar Vides investīciju fondu, ir atļauta minētās infrastruktūras uzlabošana, lai paaugstinātu tās efektivitāti.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kopējo budžetu var veidot, iekļaujot tajā finanšu rezervi, taču tā nedrīkst pārsniegt 3 % no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minētajām attiecināmajām izmaksām (sākotnējām projekta iesniegumā plānotajām un apstiprinātajām attiecināmajām izmaksām, neieskaitot finanšu rezervi).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projekta publicitātes pasākumus nodrošina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Konkursu izsludina 20 darbdienu laikā pēc šo noteikumu spēkā stāšanās dienas par visu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finanšu instrumenta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kā arī elektroniskā pasta adresi, uz kuru nosūtāmi projektu iesniegumi, un norādi, kur iegūstama papildinformācija par konkursa nosacījumiem. Konkursa izsludināšanas dienā Vides investīciju fonda tīmekļvietnē ievieto vadlīnijas projektu iesniedzējiem projekta iesnieguma veidlapas aizpildīšanai.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iesniegšanas termiņš ir vismaz divi mēneši pēc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aizpildītu projekta iesnieguma veidlapu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lēmums par projekta īstenošanu, kuru parakstījis projekta iesniedzēja likumīgais pārstāvis vai persona, kura ir pilnvarota pārstāvēt projekta iesniedzēju, un kurā norādītas projekta kopējās attiecināmās izmaksas, projekta iesniedzēja līdzfinansējuma apjoms un līdzfinansējuma nodrošināšanas avots, vai minētā lēmuma izraksts;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apliecinājums, ka projektam pieteiktā apgaismojuma infrastruktūra atrodas projekta iesniedzēja bilancē un publiskajā teritorijā, norādot esošo gaismekļu skaitu, tipu un sadalījumu pa jaudas kategorijām;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tehniskais raksturojums. Tajā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ielas vai publiskās teritorijas aprakstu, kurā paredzēts īstenot projektu, norādot ielu vai teritoriju platumu, brauktuvju skaitu, ielu apgaismojuma balstu attālumu no brauktuves, ietves platumu abās ielas pusēs, zaļās zonas platumu abās ielas puses, gaismekļu augstumu virs zemes, konsoles tipu un parametrus, attālumus starp esošajiem balstiem, trošu izvietojumu un garumus, gaismekļu stiprinājumus ēku sienās, to augstumus un savstarpējos attālumus;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apgaismojuma aprēķinus katrai projekta īstenošanas shēmai;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CO</w:t>
      </w:r>
      <w:r w:rsidR="00000000" w:rsidRPr="00000000" w:rsidDel="00000000">
        <w:rPr>
          <w:vertAlign w:val="subscript"/>
          <w:rtl w:val="0"/>
        </w:rPr>
        <w:t xml:space="preserve">2</w:t>
      </w:r>
      <w:r w:rsidR="00000000" w:rsidRPr="00000000" w:rsidDel="00000000">
        <w:rPr>
          <w:rtl w:val="0"/>
        </w:rPr>
        <w:t xml:space="preserve"> emisiju samazinājuma aprēķinu;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elektroenerģijas patēriņu pirms projekta īstenošanas un paredzamo elektroenerģijas patēriņu pēc projekta īstenošanas, norādot esošo un projektējamo gaismekļu jaudu un tipu un paredzamo elektroenerģijas patēriņa ietaupījuma aprēķinu;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projekta īstenošanas vietas ielas vai teritorijas apgaismojuma klasi. Ja tāda nav noteikta, norāda visus parametrus, pēc kuriem izvēlēta apgaismojuma kategorija (satiksmes intensitāte, ceļa vai ielas raksturojums – sazarojumi, krustojumi, to apgrūtinājumi un šķēršļi, ietves, veloceliņi un citi parametri);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iesniegumu iesniedz projekta iesniedzēja pilnvarotā persona, pilnvara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 DOCX</w:t>
      </w:r>
      <w:r w:rsidR="00000000" w:rsidRPr="00000000" w:rsidDel="00000000">
        <w:rPr>
          <w:rtl w:val="0"/>
        </w:rPr>
        <w:t xml:space="preserve"> vai </w:t>
      </w:r>
      <w:r w:rsidR="00000000" w:rsidRPr="00000000" w:rsidDel="00000000">
        <w:rPr>
          <w:i w:val="1"/>
          <w:rtl w:val="0"/>
        </w:rPr>
        <w:t xml:space="preserve">PDF</w:t>
      </w:r>
      <w:r w:rsidR="00000000" w:rsidRPr="00000000" w:rsidDel="00000000">
        <w:rPr>
          <w:rtl w:val="0"/>
        </w:rPr>
        <w:t xml:space="preserve"> formātā, shēmas – </w:t>
      </w:r>
      <w:r w:rsidR="00000000" w:rsidRPr="00000000" w:rsidDel="00000000">
        <w:rPr>
          <w:i w:val="1"/>
          <w:rtl w:val="0"/>
        </w:rPr>
        <w:t xml:space="preserve">PDF, JPG, 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formātā, projekta aktivitāšu izmaksu tāmi un laika grafiku – </w:t>
      </w:r>
      <w:r w:rsidR="00000000" w:rsidRPr="00000000" w:rsidDel="00000000">
        <w:rPr>
          <w:i w:val="1"/>
          <w:rtl w:val="0"/>
        </w:rPr>
        <w:t xml:space="preserve">XLS, XLSX, PDF, JPG, JPEG</w:t>
      </w:r>
      <w:r w:rsidR="00000000" w:rsidRPr="00000000" w:rsidDel="00000000">
        <w:rPr>
          <w:rtl w:val="0"/>
        </w:rPr>
        <w:t xml:space="preserve"> vai</w:t>
      </w:r>
      <w:r w:rsidR="00000000" w:rsidRPr="00000000" w:rsidDel="00000000">
        <w:rPr>
          <w:i w:val="1"/>
          <w:rtl w:val="0"/>
        </w:rPr>
        <w:t xml:space="preserve"> TIFF</w:t>
      </w:r>
      <w:r w:rsidR="00000000" w:rsidRPr="00000000" w:rsidDel="00000000">
        <w:rPr>
          <w:rtl w:val="0"/>
        </w:rPr>
        <w:t xml:space="preserve">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projekta iesniedzēja likumīgais pārstāvis vai persona, kura ir pilnvarota pārstāvēt projekta iesniedzēju,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investīciju fonds izskata tikai tos projektu iesniegumus, kuri iesniegti Vides investīciju fondā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iesniegums saņemts pēc projektu iesniegumu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 par finanšu instrumenta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 Iesniegtos projektu iesniegumus vērtē ne ilgāk kā trīs mēnešus.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Vērtēšanas komisiju vada Vides investīciju fonda pārstāvis. Vērtēšanas komisijā ir iekļauts viens ministrijas pārstāvis, divi Vides investīciju fonda pārstāvji un viens Ekonomikas ministrijas pārstāvis. Vērtēšanas procesa administrēšanu nodrošina Vides investīciju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Atbilstību administratīvās vērtēšanas kritērijiem vērtē ar "Jā",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Vides investīciju fonds informē projekta iesniedzēju par konstatētajām neatbilstībām un aicina precizēt projekta iesniegumu. Projekta iesnieguma precizēšanas termiņš ir septiņas darbdienas no dienas, kad Vides investīciju fonds ir informējis projekta iesniedzēju par projekta iesnieguma neatbilstību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Vides investīciju fonda noteiktajā termiņā iesniedz precizētu projekta iesniegumu, projekta iesniegumu vērtē atkārtoti, nosakot, vai tas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administratīvās vērtēšanas kritērijiem un ir virzāms vērtēšanai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Vides investīciju fonda noteiktajā termiņā neiesniedz precizētu projekta iesniegumu vai pēc atkārtotas vērtēšanas projekta iesniegums neatbilst kaut vienam no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Vides investīciju fonds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vērtē tā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kritērijiem, kā arī ja minētā informācija nav salasāma vai nav sniegta latviešu valodā, projekta iesniegumu uzskata par neatbilstošu attiecīgajam administratīvās vērtēšanas kritērijam vai attiecīgajā kvalitātes vērtēšanas kritērijā tam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ekspertus, pārbauda projekta iesniegumā norādīto sasniedzamo rādītāju atbilstību projektā plānotajām aktivitātēm un iesniegtajai dokumentācijai. Pārbaudes ietvaros vērtēšanas komisija vai tās pieaicinātie eksperti, ja nepieciešams, apseko plānoto projekta īstenošanas vietu – teritoriju, kurā plānots īstenot projekta aktivitātes.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apzināti sniedzis nepatiesu informāciju,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fonds,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emisiju samazinājumu gadā saskaņā ar projekta iesnieguma veidlapā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2.10. apakšpunkts) minēto rādītāju.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lemj par projekta iesnieguma apstiprināšanu, pamatojoties uz vērtēšanas komisijas vērtējumu, ja ir izpildīti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visiem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paredzēto projekta aktivitāšu īstenošanai pēc sarindošanas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 secībā ir pietiekams finanšu instrumenta finansējums atbilstoši šo noteikumu </w:t>
      </w:r>
      <w:r w:rsidR="00000000" w:rsidRPr="00000000" w:rsidDel="00000000">
        <w:rPr>
          <w:rtl w:val="0"/>
        </w:rPr>
        <w:t xml:space="preserve">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lemj par projekta iesnieguma noraidīšanu, pamatojoties uz vērtēšanas komisijas vērtējumu, ja projekta iesniegumā paredzēto projekta aktivitāšu īstenošanai pēc sarindošanas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 secībā nav pietiekams finanšu instrumenta finansējums atbilstoši šo noteikumu </w:t>
      </w:r>
      <w:r w:rsidR="00000000" w:rsidRPr="00000000" w:rsidDel="00000000">
        <w:rPr>
          <w:rtl w:val="0"/>
        </w:rPr>
        <w:t xml:space="preserve">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Administratīvo aktu par projekta iesnieguma apstiprināšanu vai noraidīšanu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iesniedzējs ne vēlāk kā 20 kalendāra dienu laikā pēc tam, kad saņemts Vides investīciju fonda lēmums par projekta iesnieguma apstiprināšanu, noslēdz projekta līgumu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iesniedzējs nenoslēdz projekta līgumu 20 kalendāra dienu laikā no dienas, kad saņemts Vides investīciju fonda lēmums par projekta iesnieguma apstiprināšanu, projekta iesniedzējs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pietiekams šā projekta finansēšanai atbilstoši šo noteikumu </w:t>
      </w:r>
      <w:r w:rsidR="00000000" w:rsidRPr="00000000" w:rsidDel="00000000">
        <w:rPr>
          <w:rtl w:val="0"/>
        </w:rPr>
        <w:t xml:space="preserve">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nosaukumu, mērķi, uzdevumus un finansējuma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aktivitātes, to īstenošanas laiku un projektā sasniedzamos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darbības termiņu un monitoringa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investīciju fonda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un monitoringa 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publicitātes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Projekta iesniegums ir projekta līguma neatņemama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samazināt projekta līgumā norādīto plānoto CO</w:t>
      </w:r>
      <w:r w:rsidR="00000000" w:rsidRPr="00000000" w:rsidDel="00000000">
        <w:rPr>
          <w:vertAlign w:val="subscript"/>
          <w:rtl w:val="0"/>
        </w:rPr>
        <w:t xml:space="preserve">2</w:t>
      </w:r>
      <w:r w:rsidR="00000000" w:rsidRPr="00000000" w:rsidDel="00000000">
        <w:rPr>
          <w:rtl w:val="0"/>
        </w:rPr>
        <w:t xml:space="preserve"> emisiju samazinājumu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projekta līguma grozījumu projektu,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Visus projekta ietvaros veiktos izdevumus finansējuma saņēmējs pamato ar līgumiem un grāmatvedības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izvēlas preču piegādātājus vai pakalpojuma sniedzējus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nodrošina projekta publicitāti: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informāciju par projekta īstenošanu, finanšu instrumenta finansējuma izlietojumu, plānoto CO</w:t>
      </w:r>
      <w:r w:rsidR="00000000" w:rsidRPr="00000000" w:rsidDel="00000000">
        <w:rPr>
          <w:vertAlign w:val="subscript"/>
          <w:rtl w:val="0"/>
        </w:rPr>
        <w:t xml:space="preserve">2</w:t>
      </w:r>
      <w:r w:rsidR="00000000" w:rsidRPr="00000000" w:rsidDel="00000000">
        <w:rPr>
          <w:rtl w:val="0"/>
        </w:rPr>
        <w:t xml:space="preserve"> emisiju samazinājumu un paredzamo elektroenerģijas patēriņa ietaupījumu;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organizējot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monitoringa periodā īstenojot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projekta līguma darbības laikā par katru trīs mēnešu periodu (ceturksni) līdz periodam (ceturksnim) sekojošā mēneša divdesmitajam datumam iesniedz Vides investīciju fondā pārskatu par projekta īstenošanas progresu (turpmāk – starpposma pārskats), kas sagatavots atbilstoši projekta līgumam pievienotajai veidnei.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ne vēlāk kā mēnesi pēc projekta īstenošanas beigu termiņa iesniedz Vides investīciju fondā noslēguma pārskatu, kas sagatavots atbilstoši projekta līgumam pievienotajai veidnei. Noslēguma pārskatam pievieno projekta aktivitāšu izpildi apliecinošus dokumentus, kas noteikti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monitoringa periodā nodrošina, ka apgaismojuma infrastruktūra, kurā veiktas projektā atbalstāmās aktivitātes: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demontēta;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ekspluatēta;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uzskaitīta finansējuma saņēmēja bilancē;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iesaistīta likuma "Par pašvaldībām" 15. panta 2. punktā minētās autonomās funkcijas izpildē;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pašvaldības publiskajā teritorijā.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monitoringa periodā katru gadu veic projekta rezultātu monitoringu par sasniegto elektroenerģijas patēriņa ietaupījumu un CO</w:t>
      </w:r>
      <w:r w:rsidR="00000000" w:rsidRPr="00000000" w:rsidDel="00000000">
        <w:rPr>
          <w:vertAlign w:val="subscript"/>
          <w:rtl w:val="0"/>
        </w:rPr>
        <w:t xml:space="preserve">2</w:t>
      </w:r>
      <w:r w:rsidR="00000000" w:rsidRPr="00000000" w:rsidDel="00000000">
        <w:rPr>
          <w:rtl w:val="0"/>
        </w:rPr>
        <w:t xml:space="preserve"> emisijas samazinājumu un attiecīgi līdz nākamā gada 31. janvārim iesniedz Vides investīciju fondā projekta rezultātu monitoringa pārskatu par monitoringa gadu atbilstoši projekta līgumam pievienotajai veidnei. Monitoringa periods sākas nākamā mēneša pirmajā datumā pēc noslēguma pārskata apstiprināšanas. Monitoringa gads sākas kārtējā gada 1. janvārī un ilgst līdz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(izņemot pēdējo monitoringa gadu) konstatē, ka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20 darbdienu laikā pēc monitoringa pārskata saņemšanas aprēķina neatbilstības apmēru (turpmāk – CO</w:t>
      </w:r>
      <w:r w:rsidR="00000000" w:rsidRPr="00000000" w:rsidDel="00000000">
        <w:rPr>
          <w:vertAlign w:val="subscript"/>
          <w:rtl w:val="0"/>
        </w:rPr>
        <w:t xml:space="preserve">2</w:t>
      </w:r>
      <w:r w:rsidR="00000000" w:rsidRPr="00000000" w:rsidDel="00000000">
        <w:rPr>
          <w:rtl w:val="0"/>
        </w:rPr>
        <w:t xml:space="preserve"> emisijas neatbilstība) par pilnu monitoringa gadu un par to informē finansējuma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30 darbdienu laikā pēc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minētās informācijas saņemšanas par CO</w:t>
      </w:r>
      <w:r w:rsidR="00000000" w:rsidRPr="00000000" w:rsidDel="00000000">
        <w:rPr>
          <w:vertAlign w:val="subscript"/>
          <w:rtl w:val="0"/>
        </w:rPr>
        <w:t xml:space="preserve">2</w:t>
      </w:r>
      <w:r w:rsidR="00000000" w:rsidRPr="00000000" w:rsidDel="00000000">
        <w:rPr>
          <w:rtl w:val="0"/>
        </w:rPr>
        <w:t xml:space="preserve"> emisijas neatbilstību iesniedz Vides investīciju fondā pasākumu plānu CO</w:t>
      </w:r>
      <w:r w:rsidR="00000000" w:rsidRPr="00000000" w:rsidDel="00000000">
        <w:rPr>
          <w:vertAlign w:val="subscript"/>
          <w:rtl w:val="0"/>
        </w:rPr>
        <w:t xml:space="preserve">2</w:t>
      </w:r>
      <w:r w:rsidR="00000000" w:rsidRPr="00000000" w:rsidDel="00000000">
        <w:rPr>
          <w:rtl w:val="0"/>
        </w:rPr>
        <w:t xml:space="preserve"> emisijas neatbilstības novēršanai (turpmāk – plāns). Ja finansējuma saņēmējs neiesniedz monitoringa pārskatu vai plānu šajos noteikumos minētajā termiņā,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pilnu monitoringa gadu un par to informē finansējuma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CO</w:t>
      </w:r>
      <w:r w:rsidR="00000000" w:rsidRPr="00000000" w:rsidDel="00000000">
        <w:rPr>
          <w:vertAlign w:val="subscript"/>
          <w:rtl w:val="0"/>
        </w:rPr>
        <w:t xml:space="preserve">2</w:t>
      </w:r>
      <w:r w:rsidR="00000000" w:rsidRPr="00000000" w:rsidDel="00000000">
        <w:rPr>
          <w:rtl w:val="0"/>
        </w:rPr>
        <w:t xml:space="preserve"> emisijas samazināšanas organizatoriskos un tehniskos pasākumus;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papildu elektroenerģijas patēriņu samazinošus pasākumus (turpmāk – papildu pasākumi), izņemot tos, kuru īstenošanai finansējuma saņēmējs ir saņēmis finansējumu vai ir saņēmis vai plāno saņemt finansējumu jebkuru citu atbalsta programmu vai individuālā atbalsta projektu ietvaros, tai skaitā no finanšu instrumenta, Eiropas Savienības vai ārvalstu finanšu palīdzības līdzekļiem. Papildu pasākumus var īstenot teritorijās, kas atbilst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minētajām prasībām, ja tās ir izpildītas projekta monitoringa periodā;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argumentētu informāciju par iepriekš neparedzamiem vai no finansējuma saņēmēja neatkarīgiem ārējiem apstākļiem, kas negatīvi ietekmējuši projekta līgumā noteikto rezultātu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minētajām prasībām un apstiprina to. Ja Vides investīciju fonds konstatē, ka plāns neatbilst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minētajām prasībām, Vides investīciju fonds 20 darbdienu laikā pēc plāna saņemšanas par to rakstiski informē finansējuma saņēmēju, un finansējuma saņēmējs 20 darbdienu laikā pēc minētās informācijas saņemšanas novērš konstatētos trūkumus. Ja finansējuma saņēmējs neiesniedz plānu vai nenovērš minētos trūkumus,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attiecīgo monitoringa gadu un rakstiski par to informē finansējuma saņēmēju. Ja plāns atbilst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minētajām prasībām, finansējuma saņēmējs plānu īsteno saskaņā ar šo noteikumu </w:t>
      </w:r>
      <w:r w:rsidR="00000000" w:rsidRPr="00000000" w:rsidDel="00000000">
        <w:rPr>
          <w:rtl w:val="0"/>
        </w:rPr>
        <w:t xml:space="preserve">66.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plānu īsteno par saviem līdzekļiem ne ilgāk kā līdz nākamā gada 31. decembrim no dienas, kad plānu ir apstiprinājis Vides investīciju fonds. Monitoringa periodā neieskaita laiku, kurā finansējuma saņēmējs īsteno plānu, kurā paredzēti šo noteikumu </w:t>
      </w:r>
      <w:r w:rsidR="00000000" w:rsidRPr="00000000" w:rsidDel="00000000">
        <w:rPr>
          <w:rtl w:val="0"/>
        </w:rPr>
        <w:t xml:space="preserve">64.2. </w:t>
      </w:r>
      <w:r w:rsidR="00000000" w:rsidRPr="00000000" w:rsidDel="00000000">
        <w:rPr>
          <w:rtl w:val="0"/>
        </w:rPr>
        <w:t xml:space="preserve">apakšpunktā</w:t>
      </w:r>
      <w:r w:rsidR="00000000" w:rsidRPr="00000000" w:rsidDel="00000000">
        <w:rPr>
          <w:rtl w:val="0"/>
        </w:rPr>
        <w:t xml:space="preserve"> minētie papildu pasākumi. Monitoringa periodā ieskaita laiku, kurā finansējuma saņēmējs īsteno plānu, kurā paredzēti šo noteikumu </w:t>
      </w:r>
      <w:r w:rsidR="00000000" w:rsidRPr="00000000" w:rsidDel="00000000">
        <w:rPr>
          <w:rtl w:val="0"/>
        </w:rPr>
        <w:t xml:space="preserve">64.1. </w:t>
      </w:r>
      <w:r w:rsidR="00000000" w:rsidRPr="00000000" w:rsidDel="00000000">
        <w:rPr>
          <w:rtl w:val="0"/>
        </w:rPr>
        <w:t xml:space="preserve">apakšpunktā</w:t>
      </w:r>
      <w:r w:rsidR="00000000" w:rsidRPr="00000000" w:rsidDel="00000000">
        <w:rPr>
          <w:rtl w:val="0"/>
        </w:rPr>
        <w:t xml:space="preserve"> minētie pasākumi, ja tādā veidā tiek sasniegts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Pēc plāna īstenošanas finansējuma saņēmējs monitoringu nodrošina attiecībā uz esošajām projekta ietvaros īstenotajām aktivitātēm un plānā īstenotajiem pasākumiem.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izvērtējot monitoringa perioda pēdējā monitoringa gada monitoringa pārskatu, konstatē, ka projekta līgumā noteiktais CO</w:t>
      </w:r>
      <w:r w:rsidR="00000000" w:rsidRPr="00000000" w:rsidDel="00000000">
        <w:rPr>
          <w:vertAlign w:val="subscript"/>
          <w:rtl w:val="0"/>
        </w:rPr>
        <w:t xml:space="preserve">2 </w:t>
      </w:r>
      <w:r w:rsidR="00000000" w:rsidRPr="00000000" w:rsidDel="00000000">
        <w:rPr>
          <w:rtl w:val="0"/>
        </w:rPr>
        <w:t xml:space="preserve">emisiju samazinājums gadā, salīdzinot ar monitoringa perioda monitoringa gada vidējo CO</w:t>
      </w:r>
      <w:r w:rsidR="00000000" w:rsidRPr="00000000" w:rsidDel="00000000">
        <w:rPr>
          <w:vertAlign w:val="subscript"/>
          <w:rtl w:val="0"/>
        </w:rPr>
        <w:t xml:space="preserve">2</w:t>
      </w:r>
      <w:r w:rsidR="00000000" w:rsidRPr="00000000" w:rsidDel="00000000">
        <w:rPr>
          <w:rtl w:val="0"/>
        </w:rPr>
        <w:t xml:space="preserve"> emisiju samazinājumu gadā, nav sasniegts, Vides investīciju fonds aprēķina CO</w:t>
      </w:r>
      <w:r w:rsidR="00000000" w:rsidRPr="00000000" w:rsidDel="00000000">
        <w:rPr>
          <w:vertAlign w:val="subscript"/>
          <w:rtl w:val="0"/>
        </w:rPr>
        <w:t xml:space="preserve">2 </w:t>
      </w:r>
      <w:r w:rsidR="00000000" w:rsidRPr="00000000" w:rsidDel="00000000">
        <w:rPr>
          <w:rtl w:val="0"/>
        </w:rPr>
        <w:t xml:space="preserve">emisijas neatbilstību un atgūstamo līdzekļu apjomu saskaņā ar šo noteikumu </w:t>
      </w:r>
      <w:r w:rsidR="00000000" w:rsidRPr="00000000" w:rsidDel="00000000">
        <w:rPr>
          <w:rtl w:val="0"/>
        </w:rPr>
        <w:t xml:space="preserve">69. </w:t>
      </w:r>
      <w:r w:rsidR="00000000" w:rsidRPr="00000000" w:rsidDel="00000000">
        <w:rPr>
          <w:rtl w:val="0"/>
        </w:rPr>
        <w:t xml:space="preserve">punktu</w:t>
      </w:r>
      <w:r w:rsidR="00000000" w:rsidRPr="00000000" w:rsidDel="00000000">
        <w:rPr>
          <w:rtl w:val="0"/>
        </w:rPr>
        <w:t xml:space="preserve"> un par to informē finansējuma saņēmēju. Vides investīciju fonds, ievērojot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 </w:t>
      </w:r>
      <w:r w:rsidR="00000000" w:rsidRPr="00000000" w:rsidDel="00000000">
        <w:rPr>
          <w:rtl w:val="0"/>
        </w:rPr>
        <w:t xml:space="preserve">punktu</w:t>
      </w:r>
      <w:r w:rsidR="00000000" w:rsidRPr="00000000" w:rsidDel="00000000">
        <w:rPr>
          <w:rtl w:val="0"/>
        </w:rPr>
        <w:t xml:space="preserve">, pieņem lēmumu par projektam izmaksātā finanšu instrumenta finansējuma atzīšanu par neattiecināmu un finanšu instrumenta finansējuma atgūšanu.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finanšu instrumenta ietvaros īstenoto projektu monitoringa vadlīnijas. Vadlīnijās nosaka finanšu instrumenta ietvaros īstenoto projektu monitoringa principus, plānā iekļaujamās aktivitātes un kārtību, kādā tiek aprēķināts un monitoringa pārskata apstiprināšanā ņemts vērā CO</w:t>
      </w:r>
      <w:r w:rsidR="00000000" w:rsidRPr="00000000" w:rsidDel="00000000">
        <w:rPr>
          <w:vertAlign w:val="subscript"/>
          <w:rtl w:val="0"/>
        </w:rPr>
        <w:t xml:space="preserve">2</w:t>
      </w:r>
      <w:r w:rsidR="00000000" w:rsidRPr="00000000" w:rsidDel="00000000">
        <w:rPr>
          <w:rtl w:val="0"/>
        </w:rPr>
        <w:t xml:space="preserve"> emisijas samazinājums, ja finansējuma saņēmējs pēc projekta īstenošanas beigu termiņa apgaismojuma infrastruktūrā ir veicis papildu pasākumus un ja no finansējuma saņēmēja neatkarīgi ārēji apstākļi ir ietekmējuši projekta līgumā noteikto rezultātu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Atgūstamo neattiecināmo līdzekļu apjomu atbilstoši konstatētajai CO</w:t>
      </w:r>
      <w:r w:rsidR="00000000" w:rsidRPr="00000000" w:rsidDel="00000000">
        <w:rPr>
          <w:vertAlign w:val="subscript"/>
          <w:rtl w:val="0"/>
        </w:rPr>
        <w:t xml:space="preserve">2</w:t>
      </w:r>
      <w:r w:rsidR="00000000" w:rsidRPr="00000000" w:rsidDel="00000000">
        <w:rPr>
          <w:rtl w:val="0"/>
        </w:rPr>
        <w:t xml:space="preserve"> emisijas neatbilstībai nosaka:</w:t>
      </w:r>
    </w:p>
    <w:p w:rsidP="00000000" w:rsidRDefault="00000000" w:rsidR="00000000" w:rsidRPr="00000000" w:rsidDel="00000000">
      <w:pPr>
        <w:numPr>
          <w:ilvl w:val="1"/>
          <w:numId w:val="8"/>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šādu formulu:</w:t>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2952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295275"/>
                    </a:xfrm>
                    <a:prstGeom prst="rect"/>
                    <a:ln/>
                  </pic:spPr>
                </pic:pic>
              </a:graphicData>
            </a:graphic>
          </wp:inline>
        </w:drawing>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tonnas;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2_2.</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2_3.</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2_n.</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piecu gadu monitoringa periodā katrā monitoringa kalendāra gadā (no janvāra līdz decembrim) sasniegtais CO</w:t>
      </w:r>
      <w:r w:rsidR="00000000" w:rsidRPr="00000000" w:rsidDel="00000000">
        <w:rPr>
          <w:vertAlign w:val="subscript"/>
          <w:rtl w:val="0"/>
        </w:rPr>
        <w:t xml:space="preserve">2</w:t>
      </w:r>
      <w:r w:rsidR="00000000" w:rsidRPr="00000000" w:rsidDel="00000000">
        <w:rPr>
          <w:rtl w:val="0"/>
        </w:rPr>
        <w:t xml:space="preserve"> emisijas samazinājums, tonnas (noapaļots uz augšu līdz divām zīmēm aiz komata);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1"/>
          <w:numId w:val="8"/>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šādu formulu, ja monitoringa periods tiek pagarināts un ir ilgāks par pieciem gadiem:</w:t>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3048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6115050" cy="304800"/>
                    </a:xfrm>
                    <a:prstGeom prst="rect"/>
                    <a:ln/>
                  </pic:spPr>
                </pic:pic>
              </a:graphicData>
            </a:graphic>
          </wp:inline>
        </w:drawing>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tonnas;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2_max1</w:t>
      </w:r>
      <w:r w:rsidR="00000000" w:rsidRPr="00000000" w:rsidDel="00000000">
        <w:rPr>
          <w:rtl w:val="0"/>
        </w:rPr>
        <w:t xml:space="preserve">; CO</w:t>
      </w:r>
      <w:r w:rsidR="00000000" w:rsidRPr="00000000" w:rsidDel="00000000">
        <w:rPr>
          <w:vertAlign w:val="subscript"/>
          <w:rtl w:val="0"/>
        </w:rPr>
        <w:t xml:space="preserve">2_max2</w:t>
      </w:r>
      <w:r w:rsidR="00000000" w:rsidRPr="00000000" w:rsidDel="00000000">
        <w:rPr>
          <w:rtl w:val="0"/>
        </w:rPr>
        <w:t xml:space="preserve">; CO</w:t>
      </w:r>
      <w:r w:rsidR="00000000" w:rsidRPr="00000000" w:rsidDel="00000000">
        <w:rPr>
          <w:vertAlign w:val="subscript"/>
          <w:rtl w:val="0"/>
        </w:rPr>
        <w:t xml:space="preserve">2_max3</w:t>
      </w:r>
      <w:r w:rsidR="00000000" w:rsidRPr="00000000" w:rsidDel="00000000">
        <w:rPr>
          <w:rtl w:val="0"/>
        </w:rPr>
        <w:t xml:space="preserve">; CO</w:t>
      </w:r>
      <w:r w:rsidR="00000000" w:rsidRPr="00000000" w:rsidDel="00000000">
        <w:rPr>
          <w:vertAlign w:val="subscript"/>
          <w:rtl w:val="0"/>
        </w:rPr>
        <w:t xml:space="preserve">2_max4</w:t>
      </w:r>
      <w:r w:rsidR="00000000" w:rsidRPr="00000000" w:rsidDel="00000000">
        <w:rPr>
          <w:rtl w:val="0"/>
        </w:rPr>
        <w:t xml:space="preserve">; CO</w:t>
      </w:r>
      <w:r w:rsidR="00000000" w:rsidRPr="00000000" w:rsidDel="00000000">
        <w:rPr>
          <w:vertAlign w:val="subscript"/>
          <w:rtl w:val="0"/>
        </w:rPr>
        <w:t xml:space="preserve">2_max5</w:t>
      </w:r>
      <w:r w:rsidR="00000000" w:rsidRPr="00000000" w:rsidDel="00000000">
        <w:rPr>
          <w:rtl w:val="0"/>
        </w:rPr>
        <w:t xml:space="preserve"> – no kopējā monitoringa perioda pieci monitoringa gadi (no janvāra līdz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finanšu instrumenta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pēc projekta īstenošanas termiņa beigām, un finansējuma saņēmēja sniegto pamatoto informāciju par CO</w:t>
      </w:r>
      <w:r w:rsidR="00000000" w:rsidRPr="00000000" w:rsidDel="00000000">
        <w:rPr>
          <w:vertAlign w:val="subscript"/>
          <w:rtl w:val="0"/>
        </w:rPr>
        <w:t xml:space="preserve">2</w:t>
      </w:r>
      <w:r w:rsidR="00000000" w:rsidRPr="00000000" w:rsidDel="00000000">
        <w:rPr>
          <w:rtl w:val="0"/>
        </w:rPr>
        <w:t xml:space="preserve"> emisijas samazinājumu, ja ir radušies iepriekš neparedzami vai no finansējuma saņēmēja neatkarīgi ārēji apstākļi, kas ietekmējuši projekta līgumā noteikto rezultātu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finanšu instrumenta finansējumu, kas atzīts par neattiecināmu un atgūstamu saskaņā ar šo noteikumu </w:t>
      </w:r>
      <w:r w:rsidR="00000000" w:rsidRPr="00000000" w:rsidDel="00000000">
        <w:rPr>
          <w:rtl w:val="0"/>
        </w:rPr>
        <w:t xml:space="preserve">67. </w:t>
      </w:r>
      <w:r w:rsidR="00000000" w:rsidRPr="00000000" w:rsidDel="00000000">
        <w:rPr>
          <w:rtl w:val="0"/>
        </w:rPr>
        <w:t xml:space="preserve">punktu</w:t>
      </w:r>
      <w:r w:rsidR="00000000" w:rsidRPr="00000000" w:rsidDel="00000000">
        <w:rPr>
          <w:rtl w:val="0"/>
        </w:rPr>
        <w:t xml:space="preserve">, atmaksā atbilstoši Vides investīciju fonda noteiktajai kārtībai, savukārt Vides investīciju fonds nodrošina atgūtā finanšu instrumenta finansējuma atmaksu ministrijai.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Vides investīciju fondam ir tiesības starpposma, noslēguma un monitoringa pārskata vērtēšanas laikā pieaicināt ekspertus, lai pārbaudītu prasības, kas saistītas ar projekta mērķa sasniegšanu, un veikt pārbaudes projekta īstenošanas vietā.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Finansējuma saņēmējam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apstiprinātās finanšu instrumenta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apstiprinātās finanšu instrumenta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finanšu instrumenta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avansa maksājumu var saņemt, ja Vides investīciju fondā ir iesniedzis avansa maksājuma pieprasījumu, kas sagatavots atbilstoši projekta līgumam pievienotajai veidnei.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Finansējuma saņēmējs starpposma maksājumu var saņemt,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starpposma maksājuma pieprasījumu, kam pievienoti darbu izpildi un to samaksu apliecinoši dokumenti, kas noteikti projekta līgumā,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starpposma pārskatu par iepriekšējo periodu,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starpposma maksājuma pieprasījumā iekļautos attiecināmos izdevumus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var saņemt noslēguma maksājumu,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noslēguma maksājuma pieprasījumu, kam pievienoti darbu izpildi un to samaksu apliecinoši dokumenti, kas noteikti projekta līgumā,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noslēguma pārskatu, un Vides investīciju fonds to ir apstiprinājis;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noslēguma maksājuma pieprasījumā iekļautos attiecināmos izdevumus attaisnojošos dokumentus atbilstoši projekta līgumam;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Ministrija veic maksājumu piecu darbdienu laikā, pamatojoties uz Vides investīciju fonda atzinumu par finansējuma saņēmēja iesniegto maksājumu pieprasījumu un apliecinājumu par finansējuma saņēmēja pārskata apstiprināšanu. Ministrija minēto termiņu var pagarināt par laiku, kas nepieciešams precizējumu un pieprasītās papildu informācijas izskatīšanai, bet ne ilgāk kā par piecām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saņēmējs pārskatus iesniedz elektroniski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Vides investīciju fonds pārbauda saņemto pārskatu un projekta līgumā minētos pamatojošos dokumentus un 20 darbdienu laikā sagatavo lēmumu par pārskata apstiprināšanu vai pieprasa finansējuma saņēmējam 10 darbdienu laikā no vēstules saņemšanas dienas iesniegt papildu informāciju vai precizēt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pārskata saņemšanas informē finansējuma saņēmēju par projekta pārskata apstiprināšanu, precizēšanu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šo noteikumu vai projekta līgumā noteiktajos termiņos neiesniedz Vides investīciju fondā pārskatu, projekta līgumā minētos pamatojošos dokumentus vai Vides investīciju fonda pieprasīto papildu informāciju, ministrija, pamatojoties uz Vides investīciju fonda atzinumu, aptur maksājumus no finanšu instrumenta līdzekļiem līdz dienai, kad Vides investīciju fonds informē ministriju, ka finansējuma saņēmējs projekta līgumā noteiktajā kārtībā ir izpildījis attiecīgās saistības. Finansējuma saņēmējs projekta līgumā noteiktajā kārtībā attiecīgās saistības izpilda ne vēlāk kā triju mēnešu laikā 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perioda beigām.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Projektu īstenošanas kontrole un audits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Projektu īstenošanas kontrole un audits (turpmāk – projektu pārbaudes) šo noteikumu izpratnē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par projekta īstenošanas progresu (turpmāk – projekta progresa pārbaude);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pārskatos norādīto izdevumu atbilstību (turpmāk – izdevumu atbilstības pārbaude);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veida projekta īstenošanas pēcnovērtējums (turpmāk – projekta pēcnovērtējums).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Vides investīciju fonds: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sagatavo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minēto kārtējā gadā veicamo projektu pārbaužu plānu, kas pamatojas uz nejaušo selektīvo atlases metodi;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progresa pārbaudē novērtē projekta progresa atbilstību plānotajam aktivitāšu ieviešanas grafikam un projekta īstenošanas nosacījumiem, kas noteikti projekta līgumā un šajos noteikumos. Ja nepieciešams, projekta progresa pārbaudi veic projekta īstenošanas vietā;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atbilstības pārbaudē novērtē finansējuma saņēmēja iesniegtajos pārskatos norādīto izdevumu atbilstību šajos noteikumos minētajām attiecināmajām izmaksām. Ja nepieciešams, izdevumu atbilstības pārbaudi veic projekta īstenošanas vietā;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pēcnovērtējumā novērtē projekta īstenošanas atbilstību projekta iesniegumā norādītajiem projektā sasniedzamajiem rezultātiem, kā arī novērtē projekta rezultātu ilgtspēju. Ja nepieciešams, projekta pēcnovērtējumu veic projekta īstenošanas vietā.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veicot izlases pārbaudi, Vides investīciju fonds konstatē, ka attiecībā uz projektu pastāv šo noteikumu vai projekta līguma saistību neizpildes risks vai tiek konstatētas kļūdas vai nepilnības Vides investīciju fonda apstiprinātajā maksājumu pieprasījumā, ministrija aptur maksājumus un nosūta Vides investīciju fondam attiecīgu informāciju lēmuma pieņemšanai saskaņā ar projekta līgumu vai šo noteikumu </w:t>
      </w:r>
      <w:r w:rsidR="00000000" w:rsidRPr="00000000" w:rsidDel="00000000">
        <w:rPr>
          <w:rtl w:val="0"/>
        </w:rPr>
        <w:t xml:space="preserve">68.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starpposma pārskatiem un noslēguma pārskatam, monitoringa pārskatiem un sasniegtos rezultātus apliecinošajai dokumentācijai (elektroniski);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apgaismojuma infrastruktūrai, kas attiecas uz veicamo pārbaudi;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un trešās personas, ar kurām finansējuma saņēmējs slēdzis līgumu par darbu veikšanu un kuras saņēmušas finanšu instrumenta finansējumu projekta ieviešanai, glabā 10 gadus no dienas, kad beidzies projekta rezultātu monitoringa periods.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Konkursa īstenošanas uzraudzība un novērtēšana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Vides investīciju fonds katru gadu līdz 31. janvārim sagatavo konkursa uzraudzības pasākumu plānu kārtējam gadam.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Konkursa īstenošanas uzraudzība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finansējuma izlietojuma atbilstības uzraudzība;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finanšu audits;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instrumenta darbības audits, vadības un kontroles sistēmas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Ministrija un Vides investīciju fonds nodrošina audita veicējam: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finanšu instrumenta īstenošanu saistītajiem dokumentiem, tai skaitā projektu līgumiem un grozījumiem projektu līgumos, starpposma pārskatiem, noslēguma pārskatiem un monitoringa pārskatiem (elektroniski);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finanšu instrumentu saistītajai apgaismojuma infrastruktūrai,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21-TA-587</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21-TA-587</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noteikumu_projekts_21-TA-587.docx</dc:title>
</cp:coreProperties>
</file>

<file path=docProps/custom.xml><?xml version="1.0" encoding="utf-8"?>
<Properties xmlns="http://schemas.openxmlformats.org/officeDocument/2006/custom-properties" xmlns:vt="http://schemas.openxmlformats.org/officeDocument/2006/docPropsVTypes"/>
</file>