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neesamības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ietvaros sadarbības tīkla projektu/aktivitāšu (turpmāk – projekts) vērtēšanas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projektu likuma "Par interešu konflikta novēršanu valsts amatpersonu darbībā" izpratnē un Eiropas Parlamenta un Padomes (ES) 2024. gada 23. augusta Regulas Nr. 2024/2509 par finanšu noteikumiem, ko piemēro Savienības vispārējam budžetam, 61. panta izpratnē un neesmu piedalījies(-usies) vērtējamo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projekta apstiprināšanā vai noraidīšanā. Nav tādu iemeslu, tai skaitā tādu, kas saistīti ar ģimeni, emocionālām saitēm, politisko vai nacionālo piederību, ekonomiskām interesēm vai jebkādām citām tiešām vai netiešām personīgām interesēm, kuru dēļ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nekavējoties informēšu sadarbības tīkla projektu vērtēšanas komisiju, ja radīsies apstākļi, kuru dēļ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projektus, savus pienākumus veikšu atbildīgi un profesionāli, kā arī sniegšu objektīvus vērtējumus.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projektus, kā arī apņemos izmantot pieejamo informāciju un dokumentus tikai projektu vērtēšanai un lēmuma pieņemšanai par tiem. Apņemos nepaturēt un nenodot trešajām personām jebkādu rakstisku vai elektronisku informāciju par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minētos nosacījumus,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Datums                               Paraksts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24-TA-2618</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24-TA-2618</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noteikumu_konsolidētā_versija_p3_24-TA-2618.docx</dc:title>
</cp:coreProperties>
</file>

<file path=docProps/custom.xml><?xml version="1.0" encoding="utf-8"?>
<Properties xmlns="http://schemas.openxmlformats.org/officeDocument/2006/custom-properties" xmlns:vt="http://schemas.openxmlformats.org/officeDocument/2006/docPropsVTypes"/>
</file>