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Paskaidrojums administratīvajā lietā Nr.A420290721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Nr.A420290721.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Nr.A420290721 un nepieciešamības gadījumā sniegt papildus paskaidrojumus un apsvērumus administratīvajā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22-TA-144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