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8. augustā (prot. Nr. 38 79.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1.2.1.4.i. investīcijas "Energoefektivitātes uzlabošana valsts sektora ēkās, t. sk. vēsturiskajās ēkās"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1.2. reformu un investīciju virziena "Energoefektivitātes uzlabošana" 1.2.1.4.i. investīcijas "Energoefektivitātes uzlabošana valsts sektora ēkās, t. sk. vēsturiskajās ēkās"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piesaistes nosacījumus projekta īstenošanas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iesniegšanas, vērtēšanas un vienošanās vai līguma par projekta īstenošanu slēgšanas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 ar vērtēšanas komisijas lēmumu šajos noteikumos noteiktajā kārtībā apstiprināts projekta iesniegums un tam pievienotie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 tiešās pārvaldes iestāde vai privāto tiesību juridiska persona, kas pārvalda un apsaimnieko valsts nekustamos īpašumus vai ēku (ēku grupu) (</w:t>
      </w:r>
      <w:r w:rsidR="00000000" w:rsidRPr="00000000" w:rsidDel="00000000">
        <w:rPr>
          <w:rtl w:val="0"/>
        </w:rPr>
        <w:t xml:space="preserve">pielikums)</w:t>
      </w:r>
      <w:r w:rsidR="00000000" w:rsidRPr="00000000" w:rsidDel="00000000">
        <w:rPr>
          <w:rtl w:val="0"/>
        </w:rPr>
        <w:t xml:space="preserve">, kurā tiek nodrošināta kultūras funkcija;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kura projekta iesniegums šajos noteikumos noteiktajā kārtībā ir apstiprināts ar vērtēšanas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sektora ēkas – nekustamie īpašumi neatkarīgi no to piederības, kuri tiek izmantoti kultūras funkcijas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 (ēku grupa) – šo noteikumu izpratnē projekta iesniedzēja īpašumā vai uz normatīvā akta, līguma vai iestādes lēmuma pamata projekta iesniedzējam lietošanā, pārvaldīšanā vai valdījumā nodota ēka, tai skaitā ēka, kas atrodas vēsturisko ēku kompleksā (korpuss, ēkas piebūve) un ir būvēta pēc 1945. gada. Ēku grupa ir vairākas ēkas, kuras atrodas vienā adresē vai dažādās adresēs un kurām ir kopīga enerģijas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vēsturiska ēka – šo noteikumu izpratnē ēka, kas būvēta pirms 1945. gada un iekļauta kultūras pieminekļu sarakstā.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veikt ieguldījumus energoefektivitātes uzlabošanai un pārejai uz atjaunojamiem energoresursiem valsts sektora ēkās, kurās tiek nodrošināta kultūras funkcija, tai skaitā vēsturiskajās ēkās, lai panāktu kopējās primārās enerģijas patēriņa samazinājumu, veicinātu pāreju uz atjaunojamo energoresursu izmantošanu enerģijas ražošanā, kā arī panāktu siltumnīcefekta gāzu emisiju samazinājumu.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valsts sektora ēku, tai skaitā vēsturisko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jāsasniedz: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valsts un vēsturisko ēku energoefektivitātes uzlabošanas atbalsta programmas stāšanās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nosūtīti paziņojumi par vienošanās vai līguma slēgšanas tiesību piešķiršanu projektiem par vismaz 8 384 600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projektu īstenošanas rezultātā sasniegts kopējās primārās enerģijas patēriņa samazinājums valsts ēkās ar uzlabotu energoefektivitāti vismaz 891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septembrim nosūtīti paziņojumi par vienošanās vai līguma slēgšanas tiesību piešķiršanu projektiem par vismaz 16 769 200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1. jūnijam projektu īstenošanas rezultātā sasniegts kopējās primārās enerģijas patēriņa samazinājums valsts ēkās ar uzlabotu energoefektivitāti vismaz 4456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rādītājs – izstrādāta tehniskā dokumentācija deviņām ēkām (ēku grupai).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saskaņā ar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2021. gada 12. februāra Regulu ES </w:t>
      </w:r>
      <w:r w:rsidR="00000000" w:rsidRPr="00000000" w:rsidDel="00000000">
        <w:rPr>
          <w:rtl w:val="0"/>
        </w:rPr>
        <w:t xml:space="preserve">2021/241</w:t>
      </w:r>
      <w:r w:rsidR="00000000" w:rsidRPr="00000000" w:rsidDel="00000000">
        <w:rPr>
          <w:rtl w:val="0"/>
        </w:rPr>
        <w:t xml:space="preserve">, ar ko izveido Atveseļošanas un noturības mehānismu, pielikumu "Kopējo rādītāju saraksts" ir noteikts kopējais rādītājs – gada primārās enerģijas patēriņa ietaupījums megavatstundās (MWh/gadā).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finansējums investīcijai ir 28 735 222 </w:t>
      </w:r>
      <w:r w:rsidR="00000000" w:rsidRPr="00000000" w:rsidDel="00000000">
        <w:rPr>
          <w:i w:val="1"/>
          <w:rtl w:val="0"/>
        </w:rPr>
        <w:t xml:space="preserve">euro</w:t>
      </w:r>
      <w:r w:rsidR="00000000" w:rsidRPr="00000000" w:rsidDel="00000000">
        <w:rPr>
          <w:rtl w:val="0"/>
        </w:rPr>
        <w:t xml:space="preserve">, tai skaitā Atveseļošanas fonda finansējums ir 23 956 000 </w:t>
      </w:r>
      <w:r w:rsidR="00000000" w:rsidRPr="00000000" w:rsidDel="00000000">
        <w:rPr>
          <w:i w:val="1"/>
          <w:rtl w:val="0"/>
        </w:rPr>
        <w:t xml:space="preserve">euro </w:t>
      </w:r>
      <w:r w:rsidR="00000000" w:rsidRPr="00000000" w:rsidDel="00000000">
        <w:rPr>
          <w:rtl w:val="0"/>
        </w:rPr>
        <w:t xml:space="preserve">un valsts budžeta finansējums pievienotās vērtības nodokļa segšanai – ne vairāk kā 4 779 222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izdevumi ir attiecināmi, ja tie radušies līdz 2026. gada 1. martam.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Atveseļošanas fonda finansējuma intensitāte ir līdz 100 % no projekta kopējā finansējuma bez pievienotās vērtības nodokļa. Pievienotās vērtības nodoklis finansējams no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investīcijas ieviešanu atbildīgā nozares ministrija ir Ekonomikas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Nozares ministrija</w:t>
      </w:r>
      <w:r w:rsidR="00000000" w:rsidRPr="00000000" w:rsidDel="00000000">
        <w:rPr>
          <w:b w:val="1"/>
          <w:rtl w:val="0"/>
        </w:rPr>
        <w:t xml:space="preserve"> </w:t>
      </w:r>
      <w:r w:rsidR="00000000" w:rsidRPr="00000000" w:rsidDel="00000000">
        <w:rPr>
          <w:rtl w:val="0"/>
        </w:rPr>
        <w:t xml:space="preserve">nodrošina, ka projektu īstenošanas rezultātā vidēji investīcijas ietvaros tiek sasniegts 30 % kopējās primārās enerģijas ietaupījums ar vidēju restaurācijas, pārbūves vai atjaunošanas pamatīguma pakāpi ēkai (ēku grupai).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piesaistes nosacījumi projekta īstenošanas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Nekustamais īpašums, kurā projekta īstenošanas ietvaros plānots veikt ieguldījumus, ir projekta iesniedzēja īpašumā vai ilgtermiņa nomā uz vismaz 10 gadiem no projekta īstenošanas sākuma brīža vai projekta iesniedzējam ir apbūves tiesība visā projekta īstenošanas laikā un vismaz piecus gadus pēc projekta īstenošanas pabeigšanas, vai nekustamais īpašums nodots projekta iesniedzēja pārvaldīšanā, ko apliecina attiecīgs līgums, vai valdījumā. Īpašumtiesības, lietošanas tiesības vai apbūves tiesību apliecina ieraksts zemesgrāmatā.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projekta īstenošanas laikā ievēro principu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sektora ēku, kurās tiek nodrošināta kultūras funkcija, tai skaitā vēsturisko ēku, energoefektivitātes uzlabošanas pasākumi, veicinot pāreju uz atjaunojamo energoresursu tehnoloģiju izmantošanu un uzlabojot energoefektivitāti, neizraisīs negatīvu ietekmi uz pašreizējo klimatu un nākotnes klimatu,  uz pašu pasākumu, cilvēkiem, dabu vai aktīviem (tai skaitā infrastruktūru), kā arī neradīs negatīvu ietekmi uz pielāgošanās klimata pārmaiņām mērķu sasniegšanu, jo ēku uzlabošanas pasākumos paredzēts ņemt vērā klimata pārmaiņu radītos potenciālos riskus, kā arī novērst to ietekmi;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energoefektivitātes uzlabošanas pasākumu procesā paredz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lietus notekūdens sistēmu risinājumu un hidroizolācijas ieviešanu atbilstoši normatīvajiem aktiem būvniecības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izmantot vai nodot attiecīgā atkritumu veida pārstrādātājiem 70 % no radītajiem būvniecības (ne bīstamajiem) vai demontāžas atkritumiem;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trokšņu, putekļu un piesārņotāju emisiju samazināšanas pasākumus būvniecības procesa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azbesta un azbestu saturošu izstrādājumu apstrādi un pārvadāšanu atbilstoši normatīvajiem aktiem atkritumu apsaimniekošanas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veicama investīcija biomasas apkures katlā, kura jauda pārsniedz 20 MW, vai biogāzes apkures katlā, kura jauda pārsniedz 2 MW, jānodrošina izmantotā biokurināmā vai biogāzes atbilstība 2018. gada 11. decembra Eiropas Parlamenta un Padomes Direktīvas (ES) 2018/2001 par no atjaunojamajiem energoresursiem iegūtas enerģijas izmantošanas veicināšanu 29. pantā noteiktajiem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projekta īstenošanā var iesaistīt projekta īstenošanas partneri, kas ir privāto tiesību juridiska persona vai atvasināta publiska persona, kura pārvalda un apsaimnieko valsts vai pašvaldības nekustamos īpašumus, ievērojot šādus nosacījumus: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projekta īstenošanas partneri (ja attiecināms)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nodrošina, ka projekta ieviešanā tiek iesaistīti nodarbinātie, kuriem ir atbilstoša kvalifikācija un profesionālās iemaņas attiecīgajā jomā, kas ļauj profesionāli veikt projektā paredzētās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partneris nodrošina, ka ar projekta īstenošanu saistītās tiesības un pienākumi netiks nodoti tālāk citai personai, tai skaitā noslēdzot pakalpojuma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īstenošanas partneris projekta dzīves ciklā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darbību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vienošanos vai līgumu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pieprasījumu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uzglabāšana;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komercdarbības atbalstu izslēdzošo nosacījumu ievērošana;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un publicitātes pasākumu nodrošināšana saskaņā ar Eiropas Parlamenta un Padomes 2021. gada 12. februāra Regulas ES 2021/241, ar ko izveido Atveseļošanas un noturības mehānismu (turpmāk – Regula Nr. 2021/241), 34. pantu un Eiropas Komisijas un Latvijas Republikas Atveseļošanas un noturības mehānisma finansēšanas nolīguma 10.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iesnieguma iesniegšanas, vērtēšanas un vienošanās vai līguma par projekta īstenošanu 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Nozares ministrija sadarbībā ar Kultūras ministriju mēneša laikā pēc šo noteikumu spēkā stāšanās dienas uzaicina projekta iesniedzēju iesniegt Kohēzijas politikas fondu vadības informācijas sistēmā (turpmāk – vadības informācijas sistēma) projekta iesniegumu, norādot aizpildāmos projekta iesnieguma datu laukus.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divu mēnešu laikā pēc uzaicinājuma saņemšanas iesniedz projekta iesniegumu par ēkas energoefektivitātes paaugstināšanas pasākumu īstenošanu vadības informācijas sistēmā, iekļaujot tajā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minimālo kopējās primārās enerģijas ietaupījumu, kas nav mazāks par šo noteikumu </w:t>
      </w:r>
      <w:r w:rsidR="00000000" w:rsidRPr="00000000" w:rsidDel="00000000">
        <w:rPr>
          <w:rtl w:val="0"/>
        </w:rPr>
        <w:t xml:space="preserve">pielikumā</w:t>
      </w:r>
      <w:r w:rsidR="00000000" w:rsidRPr="00000000" w:rsidDel="00000000">
        <w:rPr>
          <w:rtl w:val="0"/>
        </w:rPr>
        <w:t xml:space="preserve"> norādīto;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projekta kopējo finansējumu atbilstoši šo noteikumu </w:t>
      </w:r>
      <w:r w:rsidR="00000000" w:rsidRPr="00000000" w:rsidDel="00000000">
        <w:rPr>
          <w:rtl w:val="0"/>
        </w:rPr>
        <w:t xml:space="preserve">pielikumā</w:t>
      </w:r>
      <w:r w:rsidR="00000000" w:rsidRPr="00000000" w:rsidDel="00000000">
        <w:rPr>
          <w:rtl w:val="0"/>
        </w:rPr>
        <w:t xml:space="preserve"> norādītajam 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informāciju par kopējo attiecināmo izmaksu segšanas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 apliecinājumu, ka projekta iesniegumā norādītās 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apliecinājumu, ka projekta ietvaros ēkā (ēku grupā), kurā plānots veikt investīcijas, tiek nodrošināta kultūras funkcija;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iesniedzēja apliecinājumu, ka visā projekta īstenošanas laikā tiks ievēroti normatīvajos aktos noteiktie interešu konflikta, korupcijas un krāpšanas novēršanas un dubultā finansējuma novēršanas nosacījumi. Ja minētie nosacījumi netiek ievēroti, pret finansējuma saņēmēju atbilstoši normatīvajiem aktiem par Atveseļošanas fonda plāna īstenošanas un uzraudzības kārtību var tikt piemērotas attiecīgas korektīvās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iesniedzēja apliecinājumu, ka ieņēmumi no saimnieciskās darbības projekta dzīves cikla laikā ir mazāki par 50 % no kultūras jomas pakalpojumu sniedzēja gada budžeta konkrētajā infrastruktūrā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iesniedzēja apliecinājumu, ka projekta īstenošanas laikā tiks nodrošināta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 principa "Nenodarīt būtisku kaitējumu" nosacījumu ievērošana;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parakstītu sadarbības līgumu starp projekta iesniedzēju un projekta īstenošanas partneri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iesniedzēja pilnvaru par projekta iesniedzēja pilnvarotās personas paraksta tiesībām (ja attiecināms).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vērtēšanu veic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šajos noteikumos izvirzītajām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ir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plānotais minimālais kopējās primārās enerģijas ietaupījums nav mazāks,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norādītais kopējais finansējums atbilst šo noteikumu </w:t>
      </w:r>
      <w:r w:rsidR="00000000" w:rsidRPr="00000000" w:rsidDel="00000000">
        <w:rPr>
          <w:rtl w:val="0"/>
        </w:rPr>
        <w:t xml:space="preserve">pielikumā</w:t>
      </w:r>
      <w:r w:rsidR="00000000" w:rsidRPr="00000000" w:rsidDel="00000000">
        <w:rPr>
          <w:rtl w:val="0"/>
        </w:rPr>
        <w:t xml:space="preserve"> norādītajai avansa summai vai priekšfinansējumam,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 </w:t>
      </w:r>
      <w:r w:rsidR="00000000" w:rsidRPr="00000000" w:rsidDel="00000000">
        <w:rPr>
          <w:rtl w:val="0"/>
        </w:rPr>
        <w:t xml:space="preserve">apakšpunktam</w:t>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ir reģistrēts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piešķirts samaksas termiņa pagarinājums;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plānotie informācijas un publicitātes pasākumi atbilst Regulas Nr. </w:t>
      </w:r>
      <w:r w:rsidR="00000000" w:rsidRPr="00000000" w:rsidDel="00000000">
        <w:rPr>
          <w:rtl w:val="0"/>
        </w:rPr>
        <w:t xml:space="preserve">2021/241</w:t>
      </w:r>
      <w:r w:rsidR="00000000" w:rsidRPr="00000000" w:rsidDel="00000000">
        <w:rPr>
          <w:rtl w:val="0"/>
        </w:rPr>
        <w:t xml:space="preserve"> 34. pantā un Eiropas Komisijas un Latvijas Republikas Atveseļošanas un noturības mehānisma finansēšanas nolīguma 10. pantā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apņemas nodrošināt sasniegto rezultātu uzturēšanu un līdzekļus rezultātu uzturēšanai pēc projekta īstenošanas pabeigšanas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veidlapā ir ietverta informācija par plānoto demarkāciju ar citiem līdzīgiem projektiem (projekta pieteicēja vai citu subjektu īstenotiem) vai atbalsta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projekta iesniedzēju un projekta īstenošanas partneri (ja attiecināms) nav attiecināms neviens no izslēgšanas kritērijiem, kas noteikts Eiropas Parlamenta un Padomes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Nr. 2018/1046), 136. 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katru ēku vai kopēju ēku grupu, kas atrodas vienā adresē, vai ēku grupu dažādās adresēs, ja tās ir funkcionāli saistītas un tām ir kopēja enerģijas uzskaite, projekta iesniedzējs var iesniegt vienu projekta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vērtēšanai nozares ministrija izveido projektu iesniegumu vērtēšanas komisiju (turpmāk – vērtēšanas komisija), kurā iekļauj pārstāvjus no nozares ministrijas un Kultūras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Vērtēšanas komisija izvērtē šo noteikumu </w:t>
      </w:r>
      <w:r w:rsidR="00000000" w:rsidRPr="00000000" w:rsidDel="00000000">
        <w:rPr>
          <w:rtl w:val="0"/>
        </w:rPr>
        <w:t xml:space="preserve">pielikumā</w:t>
      </w:r>
      <w:r w:rsidR="00000000" w:rsidRPr="00000000" w:rsidDel="00000000">
        <w:rPr>
          <w:rtl w:val="0"/>
        </w:rPr>
        <w:t xml:space="preserve"> iekļauto projektu iesniedzēju projektu iesniegumus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prasībām un to, vai uz projekta iesniedzēju un projekta īstenošanas partneri (ja attiecināms) ir attiecināms kāds no Regulas Nr. 2018/1046  136. pantā minētajiem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šo noteikumu prasībām un uz projekta iesniedzēju vai projekta īstenošanas partneri nav attiecināms neviens no Regulas Nr. 2018/1046  136. pantā noteiktajiem izslēgšanas kritērijiem, pieņem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24.1. </w:t>
      </w:r>
      <w:r w:rsidR="00000000" w:rsidRPr="00000000" w:rsidDel="00000000">
        <w:rPr>
          <w:rtl w:val="0"/>
        </w:rPr>
        <w:t xml:space="preserve">apakšpunktā</w:t>
      </w:r>
      <w:r w:rsidR="00000000" w:rsidRPr="00000000" w:rsidDel="00000000">
        <w:rPr>
          <w:rtl w:val="0"/>
        </w:rPr>
        <w:t xml:space="preserve"> minētajām prasībām, pieņem lēmumu par projekta iesnieguma apstiprināšanu ar nosacījumu, lūdzot projekta iesniedzēju mēneša laikā veikt projekta iesnieguma veidlapā iesniegtās informācijas papildinājumus un precizējumus;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papildināto un precizēto projekta iesniegumu atkārtoti izvērtē mēneša laikā no precizētā projekta iesnieguma iesniegšanas brīža;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projekta iesniedzēju vai projekta īstenošanas partneri nav attiecināms neviens no Regulas Nr. 2018/1046  136. pantā noteiktajiem izslēgšanas kritērijiem un precizētais projekta iesniegums atbilst lēmumā par projekta iesnieguma apstiprināšanu ar nosacījumu noteiktajiem nosacījumiem, pieņem lēmumu par projekta iesnieguma apstiprināšanu;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iesniedzējam lēmumā par projekta iesnieguma apstiprināšanu ar nosacījumu izvirzītie nosacījumi nav izpildīti vai nav izpildīti noteiktajā termiņā, projekta iesniegums uzskatāms par noraidītu un vērtēšanas komisija pieņem lēmumu par projekta iesnieguma noraidīšanu. Nozares ministrija var atkārtoti uzaicināt projekta iesniedzēju iesniegt projekta iesniegumu.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lēmuma pieņemšanas par projekta iesnieguma apstiprināšanu nozares ministrija apstiprina projekta iesniegumu vadības informācijas sistēmā un 10 darbdienu laikā elektroniski informē Centrālo finanšu un līgumu aģentūru (turpmāk – aģentūra) par apstiprinātajiem projektu iesniegumiem. Pēc projekta iesnieguma apstiprināšanas projekta iesniedzējs tiek uzskatīts par finansējuma saņēmēju.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Vērtēšanas komisijas lēmumu par projekta iesnieguma apstiprināšanu vai noraidīšanu var apstrīdēt nozares ministrijā Administratīvā procesa likumā noteiktajā kārtībā.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Mēneša laikā pēc projekta iesnieguma apstiprināšanas aģentūra ar finansējuma saņēmēju noslēdz vienošanos vai līgumu par projekta īstenošanu, kurā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izstrādes un iesniegšanas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un aģentūras tiesības un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par projektam piešķirtā finansējuma pārvaldīšanu, tā piešķiršanas, izlietošanas, uzraudzības kārtību un noteikto rādītāju uzskaiti un datu ievadīšanu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nosacījumus par pārbaudēm, tai skaitā datu ticamības pārbaudēm un pārbaudēm finansējuma saņēmēja un projekta īstenošanas partnera līmenī, lai investīcijas īstenošanas laikā novērstu interešu konfliktu, korupciju, krāpšanu un dubultfinansējuma risku;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maksājumu pieprasījumu iesniegšanas grafiku, iepirkumu plāna iesniegšanas kārtību, maksājuma pieprasījumu un noslēguma maksājuma pieprasījuma iesniegšanas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avansa maksājuma piešķiršanas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nosacījumu, ka gadījumā, ja šo noteikumu </w:t>
      </w:r>
      <w:r w:rsidR="00000000" w:rsidRPr="00000000" w:rsidDel="00000000">
        <w:rPr>
          <w:rtl w:val="0"/>
        </w:rPr>
        <w:t xml:space="preserve">42. </w:t>
      </w:r>
      <w:r w:rsidR="00000000" w:rsidRPr="00000000" w:rsidDel="00000000">
        <w:rPr>
          <w:rtl w:val="0"/>
        </w:rPr>
        <w:t xml:space="preserve">punkt</w:t>
      </w:r>
      <w:r w:rsidR="00000000" w:rsidRPr="00000000" w:rsidDel="00000000">
        <w:rPr>
          <w:rtl w:val="0"/>
        </w:rPr>
        <w:t xml:space="preserve">ā minētais nozares ministrijas un Kultūras ministrijas atzinums par iespēju turpināt projekta  īstenošanu ir negatīvs, vienošanās vai līgums tiek izbeigts 18 mēnešus pēc tā noslēgšanas;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nosacījumus vienošanās vai līguma grozījumu veikšanai par projekta kopējo finansējumu un projekta sasniedzamajiem rādītājiem un mērķiem pēc tehniskās dokumentācijas izvērtēšanas un šo noteikumu </w:t>
      </w:r>
      <w:r w:rsidR="00000000" w:rsidRPr="00000000" w:rsidDel="00000000">
        <w:rPr>
          <w:rtl w:val="0"/>
        </w:rPr>
        <w:t xml:space="preserve">42. </w:t>
      </w:r>
      <w:r w:rsidR="00000000" w:rsidRPr="00000000" w:rsidDel="00000000">
        <w:rPr>
          <w:rtl w:val="0"/>
        </w:rPr>
        <w:t xml:space="preserve">punkt</w:t>
      </w:r>
      <w:r w:rsidR="00000000" w:rsidRPr="00000000" w:rsidDel="00000000">
        <w:rPr>
          <w:rtl w:val="0"/>
        </w:rPr>
        <w:t xml:space="preserve">ā minētā nozares ministrijas un Kultūras ministrijas atzinuma par iespēju turpināt projekta  īstenošanu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18 mēnešu laikā pēc vienošanās vai līguma par projekta īstenošanu noslēgšanas iesniedz vadības informācijas sistēmā tehnisko dokumentāciju, ja tā nav iesniegta kopā ar projekta iesniegumu.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ir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paaugstināšana atbilstoši energoefektivitātes paaugstināšanas pasākumiem, kas noteikti ēkas energosertifikācijas dokumentācijā: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 ēku inženiertehnisko, tai skaitā apkures, ūdensapgādes, ventilācijas un dzesēšanas sistēmu,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un inženiertehnisko sistēmu automatizētās vadības un kontroles sistēmu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daļu, kas tiek skarta), lai nodrošinātu ēkas sākotnējo arhitektonisko un iekštelpu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konstrukciju atjaunošanas un restaurācijas darbi (ja, īstenojot energoefektivitātes paaugstināšanas pasākumus, tiek skarta ēkas konstrukcija, attiecas tikai uz to daļu, kas tiek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pasākumi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Investīcijas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(kas saskaņā ar normatīvajiem aktiem būvju tehniskās apsekošanas būvnormatīvu jomā veikta būves ekspluatācijas laikā atbilstoši periodiskās tehniskās apsekošanas prasībām), būvniecības izmaksu tāmes, būvprojekta, būvdarbu ieceres dokumentācijas, paskaidrojuma raksta dokumentācijas, būvprojekta minimālā sastāvā, ēkas fasādes apliecinājuma kartes izstrādāšanu, kā arī būvprojekta ekspertīzes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nepārsniedzot 5 % no projekta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izmaksas, kas paredzētas ēkas energosertifikātā energoefektivitātes paaugstināšanas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(tai skaitā pārseguma pilna vai daļēja nomaiņa vai pastiprināšana, kas  saistīta ar ēku konstruktīvo stiprību);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pagraba un augšējā stāva pārseguma siltināšana;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logu un ārdurvju nomaiņa vai restaurācija;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vēdināšanas sistēma;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apgaismojums, tai skaitā skatuves apgaismojums, kas nodrošina ēkas energoefektivitātes uzlabošanu;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inženiertehnisko sistēmu (tai skaitā elektroinstalācijas, apkures sistēmas)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konstrukciju atjaunošanas un restaurācijas darbi vides pieejamības prasību nodrošināšanai (ja, īstenojot energoefektivitātes paaugstināšanas pasākumus, tiek skarta ēkas konstrukcija, attiecas tikai uz to ēkas konstrukcijas daļu, kas tiek tieši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nodošanu ekspluatācijā un noteiktas atbilstoši Ministru kabineta 2014. gada 2. septembra noteikumu Nr. 529 "Ēku būvnoteikumi" 8. sadaļai "Pieņemšana ekspluatācijā un atsevišķu darbu pabeigšana";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kas paredzēti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ēku un inženiertehnisko sistēmu automatizētās vadības un kontroles sistēmu uzstādīšana, kuras nodrošina sistēmu pareizu un efektīvu darbību un enerģijas patēriņa kontroli un samazinājumu, kas paredzēts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projekta darbībām tieši saistīto informācijas un publicitātes pasākumu izmaksas, kas nepārsniedz 1 %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 </w:t>
      </w:r>
      <w:r w:rsidR="00000000" w:rsidRPr="00000000" w:rsidDel="00000000">
        <w:rPr>
          <w:rtl w:val="0"/>
        </w:rPr>
        <w:t xml:space="preserve">apakšpunktā</w:t>
      </w:r>
      <w:r w:rsidR="00000000" w:rsidRPr="00000000" w:rsidDel="00000000">
        <w:rPr>
          <w:rtl w:val="0"/>
        </w:rPr>
        <w:t xml:space="preserve"> minēto attiecināmo izmaksu kopsumma nepārsniedz 10 % no būvdarbu līguma summas. Ierobežojumu var nepiemērot, ja projekta iesniedzējs pamato, ka šīs prasības piemērošana nav iespējama.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30.5.7. </w:t>
      </w:r>
      <w:r w:rsidR="00000000" w:rsidRPr="00000000" w:rsidDel="00000000">
        <w:rPr>
          <w:rtl w:val="0"/>
        </w:rPr>
        <w:t xml:space="preserve">apakšpunktā</w:t>
      </w:r>
      <w:r w:rsidR="00000000" w:rsidRPr="00000000" w:rsidDel="00000000">
        <w:rPr>
          <w:rtl w:val="0"/>
        </w:rPr>
        <w:t xml:space="preserve"> minētās izmaksas nepārsniedz 30 % no projekta kopējām attiecināmajām izmaksām un 30 % no būvdarbu līguma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Projektu izmaksas ir attiecināmas, ja tās atbilst šajos noteikumos minētajām izmaksu pozīcijām, ko paredz vienošanās vai līgums par projekta īstenošanu, ir radušās ne agrāk par 2020. gada 1. februāri, darbības nav pabeigtas pirms projekta iesnieguma apstiprināšanas dienas un izmaksas ir tieši saistītas ar projekta ietvaros veiktajām energoefektivitātes paaugstināšanas pasākumu darbībām, kas noteiktas ēkas energosertifikācijas dokumentācijā, ir izmērāmas, samērīgas, pamatotas ar izdevumus apliecinošiem dokumentiem, kā arī ir ievēroti saimnieciskuma, lietderības un efektivitātes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Veicot energoefektivitātes pasākumus atbilstoši šo noteikumu attiecināmajām izmaksām, finansējuma saņēmējs nodrošina, ka par katriem 5376,12 </w:t>
      </w:r>
      <w:r w:rsidR="00000000" w:rsidRPr="00000000" w:rsidDel="00000000">
        <w:rPr>
          <w:i w:val="1"/>
          <w:rtl w:val="0"/>
        </w:rPr>
        <w:t xml:space="preserve">euro </w:t>
      </w:r>
      <w:r w:rsidR="00000000" w:rsidRPr="00000000" w:rsidDel="00000000">
        <w:rPr>
          <w:rtl w:val="0"/>
        </w:rPr>
        <w:t xml:space="preserve">Atveseļošanas fonda finansējuma tiek nodrošināts kopējās primārās enerģijas ietaupījums vidēji 1 MWh gadā investīcijas ietvaros īstenojamos projektos.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Projektu iesniegumu atlases ietvaros var plānot attiecināmās izmaksas atbilstoši šo noteikumu </w:t>
      </w:r>
      <w:r w:rsidR="00000000" w:rsidRPr="00000000" w:rsidDel="00000000">
        <w:rPr>
          <w:rtl w:val="0"/>
        </w:rPr>
        <w:t xml:space="preserve">30. </w:t>
      </w:r>
      <w:r w:rsidR="00000000" w:rsidRPr="00000000" w:rsidDel="00000000">
        <w:rPr>
          <w:rtl w:val="0"/>
        </w:rPr>
        <w:t xml:space="preserve">punktam</w:t>
      </w:r>
      <w:r w:rsidR="00000000" w:rsidRPr="00000000" w:rsidDel="00000000">
        <w:rPr>
          <w:rtl w:val="0"/>
        </w:rPr>
        <w:t xml:space="preserve">. Pievienotās vērtības nodokļa izmaksas, kuras finansējuma saņēmējs norāda projekta iesniegumā (projekta iesnieguma 2.1. punkta "Īstenošanas apraksts" sadaļa "Finanšu kapacitāte") un kuras radušās projekta ietvaros, nav attiecināmas finansēšanai no Atveseļošanas fonda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saņēmējam, kas ir tiešās pārvaldes iestāde vai privāto tiesību juridiska persona, pievienotās vērtības nodokļa izmaksas, kas radušās, īstenojot projektā atbalstāmās darbības un ir saistītas ar attiecināmajām izmaksām, sedz no valsts budžeta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rodas izdevumi, kas netika iekļauti projektā, vai sadārdzinās projekta plānotās attiecināmās izmaksas, finansējuma saņēmējs papildu izmaksas sedz no tā rīcībā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ekonomiski pamatotiem energoefektivitāti uzlabojošiem pasākumiem paredzējis neatkarīgs eksperts ēku energoefektivitātes jomā. Minēto pārskatu izstrādā saskaņā ar normatīvajiem aktiem ēku energoefektivitātes aprēķina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vai projekta īstenošanas partneris nodrošina, ka būvkomersants, autoruzraugs, būvuzraugs un citi piegādātāji atbilst normatīvajiem aktiem būvniecības jomā, un 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projektu īsteno  līdz 2026. gada 1. martam un visus dokumentus, kas apliecina projekta īstenošanas pabeigšanu un visu uzņemto saistību izpildi, iesniedz aģentūrā ne vēlāk kā 2026. gada 1. jūnijā.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plānotos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datu uzkrāšanu par horizontālā principa "Vienlīdzīgas iespējas" rādītāju "Objektu skaits, kuros Atveseļošanas fonda ieguldījumu rezultātā ir nodrošināta vides un informācijas pieejamība"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pusgadā tīmekļvietnē ievieto aktuālo informāciju par projekta īstenošanas gaitu;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savlaicīgu ar projekta īstenošanu saistītā finansējuma uzskaiti un datu ievadi vadības informācijas sistēmā divas reizes gadā – līdz 9. janvārim un 9. jūlijam –, iesniedzot plānoto maksājuma pieprasījumu iesniegšanas grafiku un maksājuma pieprasījumus (kopā ar maksājuma pieprasījumu par veiktajām darbībām jāiesniedz projektā iekļautās izmaksas pamatojošā dokumentācija);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vadības informācijas sistēmā iepirkumu plānu, tiklīdz ir zināma informācija par iepirkumu izsludināšanas brīdi, par visiem investīcijas ieviešanai plānotajiem iepirkumiem, kuru rīkošanai paredzēts piemērot publisko iepirkumu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projekta iesniegumā paredzēto rādītāju uzskaiti un datu ievadi, kas sekmē šo noteikumu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5.3.2. </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rādītāja sasniegšanu, un sasniegtos rādītājus pamatojošo dokumentu iesniegšanu vadības informācijas sistēmā divas reizes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finansējumu, kas saistīts ar interešu konflikta, korupcijas, krāpšanas un dubultfinansējuma pārkāpumiem, atmaksā saskaņā ar  Regulas Nr. </w:t>
      </w:r>
      <w:r w:rsidR="00000000" w:rsidRPr="00000000" w:rsidDel="00000000">
        <w:rPr>
          <w:rtl w:val="0"/>
        </w:rPr>
        <w:t xml:space="preserve">2021/241</w:t>
      </w:r>
      <w:r w:rsidR="00000000" w:rsidRPr="00000000" w:rsidDel="00000000">
        <w:rPr>
          <w:rtl w:val="0"/>
        </w:rPr>
        <w:t xml:space="preserve"> 22. panta 5. punktu, nodrošinot,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iesaistītie nodarbinātie informēti par korupcijas un interešu konflikta novēršanas jautājumiem un krāpšanas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iesaistītie nodarbinātie parakstījuši apliecinājumus par pienākumu ziņot par konstatētajiem vai iespējamajiem pārkāpumiem un interešu konflikta neesību;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aģentūrai, nozares ministrijai, Latvijas Republikas un Eiropas Komisijas finansēšanas nolīgumā par Atveseļošanas un noturības mehānismu minētajām iestādēm un citām Atveseļošanas fonda plāna uzraudzībā iesaistītajām institūcijām visu nepieciešamo informāciju saistībā ar projekta ieviešanu un investīcijas mērķu sasniegšanu, nodrošinot datu un informācijas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vienošanās vai  līgumā par projekta īstenošanu noteiktajā termiņā un kārtībā iesniedz aģentūrā ziņojumu par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minētā nosacījuma iestāšanos;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atsevišķu projekta izmaksu, tai skaitā pievienotās vērtības nodokļa izmaksu, uzskaiti un nodalīšanu.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Nozares ministrija sadarbībā ar Kultūras ministriju mēneša laikā no iesniegšanas dienas izvērtē un pieņem lēmumu par finansējuma saņēmēja iesniegto tehnisko dokumentāciju un sniedz atzinumu par iespēju turpināt projekta  īstenošanu. Ja projekta īstenošana investīcijas ietvaros var tikt turpināta, atzinumā norāda kopējo projekta finansējumu un projekta ietvaros sasniedzamo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noteikto uzraudzības rādītāju un </w:t>
      </w:r>
      <w:r w:rsidR="00000000" w:rsidRPr="00000000" w:rsidDel="00000000">
        <w:rPr>
          <w:rtl w:val="0"/>
        </w:rPr>
        <w:t xml:space="preserve">5.3.2. </w:t>
      </w:r>
      <w:r w:rsidR="00000000" w:rsidRPr="00000000" w:rsidDel="00000000">
        <w:rPr>
          <w:rtl w:val="0"/>
        </w:rPr>
        <w:t xml:space="preserve">apakšpunktā</w:t>
      </w:r>
      <w:r w:rsidR="00000000" w:rsidRPr="00000000" w:rsidDel="00000000">
        <w:rPr>
          <w:rtl w:val="0"/>
        </w:rPr>
        <w:t xml:space="preserve"> noteikto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mēneša laikā pēc atzinuma saņemšanas par projekta īstenošanas turpināšanu iesniedz aģentūrā attiecīgus vienošanās vai līguma par projekta īstenošanu grozījumus. Aģentūra, pamatojoties uz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 atzinumu, vienošanās vai līgumā par projekta īstenošanu veic grozījumus.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pielikumā</w:t>
      </w:r>
      <w:r w:rsidR="00000000" w:rsidRPr="00000000" w:rsidDel="00000000">
        <w:rPr>
          <w:rtl w:val="0"/>
        </w:rPr>
        <w:t xml:space="preserve"> minētā projekta iesniedzēja valsts sabiedrības ar ierobežotu atbildību "Latvijas Nacionālā opera un balets" (projekta īstenošanas adrese – Aspazijas bulvāris 3, Rīga) un projekta iesniedzēja valsts akciju sabiedrības "Valsts nekustamie īpašumi" (projekta īstenošanas adrese – Amatu iela 6, Rīga) tehniskā dokumentācija tiek izvērtēta, tiklīdz tā iesniegta vadības informācijas sistēmā.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visu apstiprināto projektu kopējās izmaksas pārsniedz šo noteikumu ietvaros investīcijai pieejamo finansējumu, aģentūra atļauj turpināt projekta īstenošanu tiem pozitīvu nozares ministrijas un Kultūras ministrijas atzinumu saņēmušajiem projektiem, kuriem ir visaugstākais kopējās primārās enerģijas ietaupījums attiecībā pret finansējumu. Šis nosacījums neattiecas uz projekta iesniedzēja valsts sabiedrības ar ierobežotu atbildību "Latvijas Nacionālā opera un balets" projekta iesniegumu (projekta īstenošanas adrese – Aspazijas bulvāris 3, Rīga) un projekta iesniedzēja valsts akciju sabiedrības "Valsts nekustamie īpašumi" projekta iesniegumu (projekta īstenošanas adrese – Amatu iela 6, Rīga), kuri tiek īstenoti kā augstākās gatavības projekti neatkarīgi no pārējo projektu iesniedzēju tehniskās dokumentācijas izvērtēšanas rezultātiem.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līgumu par būvniecības veikšanu noslēdz 18 mēnešu laikā pēc tam, kad ar aģentūru noslēgta vienošanās vai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nodrošina, ka netiek pārsniegts tam aprēķinātais pieejamais publiskais finansējums.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ir atbildīgs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pēc projekta īstenošanas projekta dzīves ciklā: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līdzekļus projektā sasniegto rezultātu uzturēšanai un uztur sasniegtos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ar projektu saistīto dokumentu uzglabāšanu un pēc pieprasījuma sniedz informāciju aģentūrai, nozares ministrijai, Latvijas Republikas un Eiropas Komisijas finansēšanas nolīgumā par Atveseļošanas un noturības mehānismu minētajām iestādēm un citām Atveseļošanas fonda plāna uzraudzībā iesaistītajām institūcijām;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ēkā (ēku grupā) tiek īstenoti valsts deleģētie pārvaldes uzdevumi kultūras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komercdarbības atbalstu izslēdzošo nosacījumu ievērošanu.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kas ir tiešās pārvaldes iestāde, normatīvajos aktos noteiktajā kārtībā var saņemt valsts budžeta  priekšfinansējumu projekta īstenošanai. Pārējie finansējuma saņēmēji, kas ir privāto tiesību juridiskās personas, var saņemt avansu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projekta īstenošanas laikā var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vairākos maksājumos, ievērojot, ka nākamo avansa maksājumu var saņemt pēc tam, kad iepriekšējais apgūts pilnā apmērā: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 no līguma vai vienošanās kopējā finansējuma tehniskās dokumentācijas izstrādes nodrošināšanai, bet ne vairāk par 10 % no paredzamās būvdarbu līguma summas (ar pievienotās vērtības nodokli),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30 % no kopējā projekta finansējuma pēc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 atzinuma saņemšanas par projekta īstenošanas turpināšanu un līguma vai vienošanās par projekta īstenošanu grozījumu veikšanas ar aģentūru;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projektā plānotos rezultātus.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 </w:t>
      </w:r>
      <w:r w:rsidR="00000000" w:rsidRPr="00000000" w:rsidDel="00000000">
        <w:rPr>
          <w:rtl w:val="0"/>
        </w:rPr>
        <w:t xml:space="preserve">apakšpunktā</w:t>
      </w:r>
      <w:r w:rsidR="00000000" w:rsidRPr="00000000" w:rsidDel="00000000">
        <w:rPr>
          <w:rtl w:val="0"/>
        </w:rPr>
        <w:t xml:space="preserve"> minēto avansa maksājumu un šo noteikumu </w:t>
      </w:r>
      <w:r w:rsidR="00000000" w:rsidRPr="00000000" w:rsidDel="00000000">
        <w:rPr>
          <w:rtl w:val="0"/>
        </w:rPr>
        <w:t xml:space="preserve">51.2. </w:t>
      </w:r>
      <w:r w:rsidR="00000000" w:rsidRPr="00000000" w:rsidDel="00000000">
        <w:rPr>
          <w:rtl w:val="0"/>
        </w:rPr>
        <w:t xml:space="preserve">apakšpunktā</w:t>
      </w:r>
      <w:r w:rsidR="00000000" w:rsidRPr="00000000" w:rsidDel="00000000">
        <w:rPr>
          <w:rtl w:val="0"/>
        </w:rPr>
        <w:t xml:space="preserve"> minēto starpposma maksājumu kopsumma nepārsniedz 100 % no projektam piešķirtā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Noslēguma maksājumu finansējuma saņēmējam izmaksā saskaņā ar šo noteikumu </w:t>
      </w:r>
      <w:r w:rsidR="00000000" w:rsidRPr="00000000" w:rsidDel="00000000">
        <w:rPr>
          <w:rtl w:val="0"/>
        </w:rPr>
        <w:t xml:space="preserve">51.3. </w:t>
      </w:r>
      <w:r w:rsidR="00000000" w:rsidRPr="00000000" w:rsidDel="00000000">
        <w:rPr>
          <w:rtl w:val="0"/>
        </w:rPr>
        <w:t xml:space="preserve">apakšpunktu</w:t>
      </w:r>
      <w:r w:rsidR="00000000" w:rsidRPr="00000000" w:rsidDel="00000000">
        <w:rPr>
          <w:rtl w:val="0"/>
        </w:rPr>
        <w:t xml:space="preserve">, ko apliecina projekta ietvaros restaurētās pārbūvētās vai atjaunotās ēkas pagaidu energosertifikāts, kas izstrādāts atbilstoši normatīvajiem aktiem par ēku energoefektivitātes aprēķina metodēm un ēku energosertifikāciju.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Aģentūrai ir tiesības vienpusēji atkāpties no noslēgtās vienošanās vai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investīcijas vai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minētā uzraudzības rādītāja, </w:t>
      </w:r>
      <w:r w:rsidR="00000000" w:rsidRPr="00000000" w:rsidDel="00000000">
        <w:rPr>
          <w:rtl w:val="0"/>
        </w:rPr>
        <w:t xml:space="preserve">5.3.2. </w:t>
      </w:r>
      <w:r w:rsidR="00000000" w:rsidRPr="00000000" w:rsidDel="00000000">
        <w:rPr>
          <w:rtl w:val="0"/>
        </w:rPr>
        <w:t xml:space="preserve">apakšpunktā</w:t>
      </w:r>
      <w:r w:rsidR="00000000" w:rsidRPr="00000000" w:rsidDel="00000000">
        <w:rPr>
          <w:rtl w:val="0"/>
        </w:rPr>
        <w:t xml:space="preserve"> minētā mērķa un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kopējā 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aģentūrai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Nozares ministrija šo noteikumu </w:t>
      </w:r>
      <w:r w:rsidR="00000000" w:rsidRPr="00000000" w:rsidDel="00000000">
        <w:rPr>
          <w:rtl w:val="0"/>
        </w:rPr>
        <w:t xml:space="preserve">5.2.1.</w:t>
      </w:r>
      <w:r w:rsidR="00000000" w:rsidRPr="00000000" w:rsidDel="00000000">
        <w:rPr>
          <w:shd w:fill="#ffffff" w:val="clear"/>
          <w:rtl w:val="0"/>
        </w:rPr>
        <w:t xml:space="preserve"> un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minēto uzraudzības rādītāju un 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 </w:t>
      </w:r>
      <w:r w:rsidR="00000000" w:rsidRPr="00000000" w:rsidDel="00000000">
        <w:rPr>
          <w:rtl w:val="0"/>
        </w:rPr>
        <w:t xml:space="preserve">apakšpunktā</w:t>
      </w:r>
      <w:r w:rsidR="00000000" w:rsidRPr="00000000" w:rsidDel="00000000">
        <w:rPr>
          <w:rtl w:val="0"/>
        </w:rPr>
        <w:t xml:space="preserve"> minēto mērķu uzskaiti, kā arī datu ievadi vadības informācijas sistēmā nodrošina vismaz divas reizes gadā – līdz 25. janvārim un 25. jūlijam.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atbalstāmo darbību īstenošanai, paredzot energoefektivitātes uzlabošanas pasākumus ēkās, kuras paredzēts ekspluatēt atbilstoši kultūras funkcijai, finansējuma saņēmējam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konstatēta  saimnieciskā darbība kultūras jomā – ieņēmumi no saimnieciskās darbības konkrētajā infrastruktūrā ir mazāki par 50 % no kultūras jomas pakalpojumu sniedzēja gada budžeta;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ne mazāk kā 85 % gadījumu ir paredzēta kultūras pakalpojumu sniegšana Latvijas Republikas teritorijā esošajiem pakalpojuma lietotājiem.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Atbalstītajā objektā ir pieļaujams sniegt papildpakalpojumus, kuriem nebūtu ietekmes uz tirdzniecību un konkurenci Eiropas Savienības iekšējā tirgū. Papildpakalpojumi ir pieļaujami tikai šo noteikumu </w:t>
      </w:r>
      <w:r w:rsidR="00000000" w:rsidRPr="00000000" w:rsidDel="00000000">
        <w:rPr>
          <w:rtl w:val="0"/>
        </w:rPr>
        <w:t xml:space="preserve">56.1.</w:t>
      </w:r>
      <w:r w:rsidR="00000000" w:rsidRPr="00000000" w:rsidDel="00000000">
        <w:rPr>
          <w:rtl w:val="0"/>
        </w:rPr>
        <w:t xml:space="preserve"> apakšpunktā minētajā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ar saimniecisko darbību nesaistīts projekts vai projekts, kas saistīts ar tādu saimniecisko darbību, kurai sniegtais atbalsts nav kvalificējams kā komercdarbības atbalsts, ieviešanas gaitā vai projekta dzīves ciklā kļūst par projektu, kas saistīts ar saimniecisko darbību, kurai sniegtais atbalsts būtu kvalificējams kā komercdarbības atbalsts, finansējuma saņēmējs no finansējuma, kura avots nav publiskie līdzekļi, atmaksā aģentūrai visu nelikumīgi saņemto atbalstu kopā ar procentiem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Kultūras ministrija projekta dzīves ciklā uzrauga, vai tiek izpildīts šo noteikumu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56.2. </w:t>
      </w:r>
      <w:r w:rsidR="00000000" w:rsidRPr="00000000" w:rsidDel="00000000">
        <w:rPr>
          <w:rtl w:val="0"/>
        </w:rPr>
        <w:t xml:space="preserve">apakšpunktā</w:t>
      </w:r>
      <w:r w:rsidR="00000000" w:rsidRPr="00000000" w:rsidDel="00000000">
        <w:rPr>
          <w:rtl w:val="0"/>
        </w:rPr>
        <w:t xml:space="preserve"> minētais nosacījums, un par tā izpildi rakstiski informē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tiek īstenoti stratēģiski svarīgi projekti, kuru informācijas un publicitātes pasākumi tiek veikti saskaņā ar šo noteikumu </w:t>
      </w:r>
      <w:r w:rsidR="00000000" w:rsidRPr="00000000" w:rsidDel="00000000">
        <w:rPr>
          <w:rtl w:val="0"/>
        </w:rPr>
        <w:t xml:space="preserve">41.1. </w:t>
      </w:r>
      <w:r w:rsidR="00000000" w:rsidRPr="00000000" w:rsidDel="00000000">
        <w:rPr>
          <w:rtl w:val="0"/>
        </w:rPr>
        <w:t xml:space="preserve">apakšpunktu</w:t>
      </w:r>
      <w:r w:rsidR="00000000" w:rsidRPr="00000000" w:rsidDel="00000000">
        <w:rPr>
          <w:rtl w:val="0"/>
        </w:rPr>
        <w:t xml:space="preserve">, un nozares ministrija sadarbībā ar Kultūras ministriju nodrošina proaktīvus sabiedrības informēšanas pasākumus par uzsāktajiem un pabeigtajiem projektiem.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22-TA-2941</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22-TA-2941</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noteikumu_projekts_22-TA-2941.docx</dc:title>
</cp:coreProperties>
</file>

<file path=docProps/custom.xml><?xml version="1.0" encoding="utf-8"?>
<Properties xmlns="http://schemas.openxmlformats.org/officeDocument/2006/custom-properties" xmlns:vt="http://schemas.openxmlformats.org/officeDocument/2006/docPropsVTypes"/>
</file>