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Arvils Ašeradens, Minister for Finance, is authorized to sign the Convention between the Republic of Latvia and the Principality of Andorra for the Elimination of Double Taxation with respect to Taxes on Income and on Capital and the Prevention of Tax Evasion and Avoidance and its Protocol on behalf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24-TA-365</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24-TA-365</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pilnvarojums_svešvalodā_(tulkojums)_24-TA-365.docx</dc:title>
</cp:coreProperties>
</file>

<file path=docProps/custom.xml><?xml version="1.0" encoding="utf-8"?>
<Properties xmlns="http://schemas.openxmlformats.org/officeDocument/2006/custom-properties" xmlns:vt="http://schemas.openxmlformats.org/officeDocument/2006/docPropsVTypes"/>
</file>