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73.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4.3.6. specifiskā atbalsta mērķa "Veicināt nabadzības vai sociālās atstumtības riskam pakļauto cilvēku, tostarp vistrūcīgāko un bērnu, sociālo integrāciju" 4.3.6.2. pasākumu "Atbalsta pasākumi Veselības un darbspēju ekspertīzes ārstu valsts komisijas klientu apkalpošanas efektivitātes un kvalitātes uzlabošanai, speciālistu profesionālo spēju, invaliditātes informatīvās sistēmas procesu un funkcionalitātes pilnveidei"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personu ar invaliditāti vai funkcionēšanas ierobežojumiem apkalpošanas efektivitāti un kvalitāti, kā arī paaugstināt Veselības un darbspēju ekspertīzes ārstu valsts komisijas (turpmāk – komisija) nodarbināto profesionālās spējas, vienlaikus samazinot invaliditātes ekspertīzei patērēto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komisijas ārsti, speciālisti, amatpersonas, atbalsta funkciju veicēji un citi darbinieki (turpmāk – mērķa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starpposma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iznākuma rādītājs – pilnveidoto informācijas sistēmu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invaliditātes ekspertīzei patērētā laika samazinājums – līdz 22,92 dienām.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 darbības programmas "Izaugsme un nodarbinātība" 2.2.1. specifiskā atbalsta mērķa "Nodrošināt publisko datu atkalizmantošanas pieaugumu un efektīvu publiskās pārvaldes un privātā sektora mijiedarbību" 2.2.1.1. pasākumu "Centralizētu publiskās pārvaldes IKT platformu izveide, publiskās pārvaldes procesu optimizēšana un attīstība" (turpmāk – 2.2.1.1. pasākums), šo noteikumu 13.2. apakšpunktā minētās atbalstāmās darbības ietvaros papildinot 2.2.1.1. pasākumā izstrādātās Invaliditātes informatīvās sistēmas (turpmāk – informatīvā sistēma) analītisko funkcionalitāti, tai skaitā veicot informatīvās sistēmas pilnveidojumus atbilstoši plānotajām izmaiņām normatīvajos aktos par bērnu invaliditātes noteikšanas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attiecināmais finansējums ir 1 000 000 </w:t>
      </w:r>
      <w:r w:rsidR="00000000" w:rsidRPr="00000000" w:rsidDel="00000000">
        <w:rPr>
          <w:i w:val="1"/>
          <w:rtl w:val="0"/>
        </w:rPr>
        <w:t xml:space="preserve">euro</w:t>
      </w:r>
      <w:r w:rsidR="00000000" w:rsidRPr="00000000" w:rsidDel="00000000">
        <w:rPr>
          <w:rtl w:val="0"/>
        </w:rPr>
        <w:t xml:space="preserve">, tai skaitā Eiropas Sociālā fonda Plus finansējums – 850 000 </w:t>
      </w:r>
      <w:r w:rsidR="00000000" w:rsidRPr="00000000" w:rsidDel="00000000">
        <w:rPr>
          <w:i w:val="1"/>
          <w:rtl w:val="0"/>
        </w:rPr>
        <w:t xml:space="preserve">euro</w:t>
      </w:r>
      <w:r w:rsidR="00000000" w:rsidRPr="00000000" w:rsidDel="00000000">
        <w:rPr>
          <w:rtl w:val="0"/>
        </w:rPr>
        <w:t xml:space="preserve"> un valsts budžeta līdzfinansējums – 150 000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pārvaldes iestāde, kas veic prognozējamās invaliditātes un invaliditātes ekspertīzi,  – komisija.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(turpmāk –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programmu izstrāde, aprobēšana, pilnveidošana un īstenošana mērķa grupas personu profesionālo spēju un metodiskās vadības uzlabošanai;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procesu un analītiskās funkcijas attīstība, tai skaitā analītiskās funkcionalitātes pilnveidošana informatīvajā sistēmā un tās pilnveide atbilstoši plānotajām izmaiņām bērnu invaliditātes noteikšanas tiesiskajā regulējumā;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sniegto pakalpojumu uzlabošana, izstrādājot vienotu informācijas sniegšanas modeli par pieejamo atbalstu invaliditātes noteikšanas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izpratnes un informētības paaugstināšanas pasākumu īstenošana par aktualitātēm invaliditātes noteikšanas, darbspējas un funkcionēšanas ierobežojumu vērtēšanas procesā;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tiks apstiprināta atbildīgās iestādes izstrādātā personāla atlīdzības izmaksu vienotās likmes un tās piemērošanas metodika (turpmāk – personāla izmaksu metodika), – finansējuma saņēmēja projekta vadības un  īstenošanas personāla atlīdzības izmaksas atbilstoši Valsts un pašvaldību institūciju amatpersonu un darbinieku atlīdzības likumam, izņemot virsstundas. Ja personāla iesaiste projektā ir nodrošināta saskaņā ar daļlaika izmaksu attiecināmības principu, attiecināma ir ne mazāk kā 30 procentu noslodze no normālā darba laika;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atlīdzības izmaksas (tai skaitā veselības apdrošināšanas izmaksas un redzes korekcijas līdzekļu kompensācija), piemērojot personāla izmaksu metodikā noteikto likmi no šo noteikumu </w:t>
      </w:r>
      <w:r w:rsidR="00000000" w:rsidRPr="00000000" w:rsidDel="00000000">
        <w:rPr>
          <w:rtl w:val="0"/>
        </w:rPr>
        <w:t xml:space="preserve">14.1.</w:t>
      </w:r>
      <w:r w:rsidR="00000000" w:rsidRPr="00000000" w:rsidDel="00000000">
        <w:rPr>
          <w:rtl w:val="0"/>
        </w:rPr>
        <w:t xml:space="preserve"> apakšpunktā minētajām tiešajām attiecināmajām izmaksām, kas nav tiešās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paredzētās veselības pārbaužu izmaksas un 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16.1.</w:t>
      </w:r>
      <w:r w:rsidR="00000000" w:rsidRPr="00000000" w:rsidDel="00000000">
        <w:rPr>
          <w:rtl w:val="0"/>
        </w:rPr>
        <w:t xml:space="preserve"> apakšpunktā minētajās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 Šo noteikumu </w:t>
      </w:r>
      <w:r w:rsidR="00000000" w:rsidRPr="00000000" w:rsidDel="00000000">
        <w:rPr>
          <w:rtl w:val="0"/>
        </w:rPr>
        <w:t xml:space="preserve">15.2.1.</w:t>
      </w:r>
      <w:r w:rsidR="00000000" w:rsidRPr="00000000" w:rsidDel="00000000">
        <w:rPr>
          <w:rtl w:val="0"/>
        </w:rPr>
        <w:t xml:space="preserve">  apakšpunktā minētajos iepirkumu līgumos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personāla izmaksu metodikas apstiprināšanai 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esošo darba vietu atjaunošanai var paredzēt ne vairāk kā 3000 </w:t>
      </w:r>
      <w:r w:rsidR="00000000" w:rsidRPr="00000000" w:rsidDel="00000000">
        <w:rPr>
          <w:i w:val="1"/>
          <w:rtl w:val="0"/>
        </w:rPr>
        <w:t xml:space="preserve">euro </w:t>
      </w:r>
      <w:r w:rsidR="00000000" w:rsidRPr="00000000" w:rsidDel="00000000">
        <w:rPr>
          <w:rtl w:val="0"/>
        </w:rPr>
        <w:t xml:space="preserve">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atbalstāmās darbības īstenošanai var paredzēt arī iepirkuma tehniskās specifikācijas izstrādes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15.1.</w:t>
      </w:r>
      <w:r w:rsidR="00000000" w:rsidRPr="00000000" w:rsidDel="00000000">
        <w:rPr>
          <w:rtl w:val="0"/>
        </w:rPr>
        <w:t xml:space="preserve"> apakšpunktā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Pasākumā atbalstāmo darbību ietvaros radušās izmaksas var uzskatīt par attiecināmām finansēšanai no Eiropas Sociālā fonda Plus, ja tās atbilst šajos noteikumos ietvertajām izmaksu pozīcijām un tās ir radušās ne agrāk par 2022. gada 1. jūniju.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minēto atbalstāmo darbību īsteno finansējuma saņēmēja īstenošanas personāls un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aprobē un pilnveido mērķa grupai paredzētos mācību moduļus: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komisijas darbības vispārīgiem jautājumiem atbalsta funkciju veikšanai;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specifiskiem jautājumiem invaliditātes noteikšanas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ieteikumus komisijas darbību procesiem un pakalpojumu standartiem.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komisijas funkciju īstenošanas un darbību rādītāju padziļinātu analīzi;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komisijas funkciju apkalpošanas procesu kvalitātes un efektivitātes ikgadējās novērtēšanas datu analīzi;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ieteikumus komisijas darbības kvalitātes pilnveidošanai;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pilnveido informatīvās sistēmas analītisko funkcionalitāti, tai skaitā izveido datu analītikas moduli;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informatīvās sistēmas pilnveidošanu atbilstoši normatīvajam regulējumam par bērnu invaliditātes noteikšanas kārtību, ievērojot noteiktos digitālās piekļūstamības standartus;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informatīvās sistēmas lietotāju mācības.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metodiku vienotai informācijas sniegšanai par pieejamo atbalstu komisijas klientiem invaliditātes noteikšanas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izmēģinājumprojektu šo noteikumu </w:t>
      </w:r>
      <w:r w:rsidR="00000000" w:rsidRPr="00000000" w:rsidDel="00000000">
        <w:rPr>
          <w:rtl w:val="0"/>
        </w:rPr>
        <w:t xml:space="preserve">22.1.</w:t>
      </w:r>
      <w:r w:rsidR="00000000" w:rsidRPr="00000000" w:rsidDel="00000000">
        <w:rPr>
          <w:rtl w:val="0"/>
        </w:rPr>
        <w:t xml:space="preserve"> apakšpunktā minētās metodikas aprobēšanai un papildināšanai. Izmēģinājumprojektu īsteno ne ilgāk kā 12 mēnešus, iesaistot komisijas Rīgas un reģionālās nodaļas;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ieteikumus kompleksas pieejas attīstībai informācijas sniegšanā personām, kurām noteikta invaliditāte.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13.4. </w:t>
      </w:r>
      <w:r w:rsidR="00000000" w:rsidRPr="00000000" w:rsidDel="00000000">
        <w:rPr>
          <w:rtl w:val="0"/>
        </w:rPr>
        <w:t xml:space="preserve"> apakšpunktā minēto atbalstāmo darbību īsteno finansējuma saņēmēja īstenošanas personāls un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informatīvi izglītojošos pasākumus, tai skaitā seminārus, piemēram, ģimenes ārstiem, sociālajiem darbiniekiem, konferences, atvērto durvju dienas un citus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izplata informatīvos materiālus.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w:t>
      </w:r>
      <w:r w:rsidR="00000000" w:rsidRPr="00000000" w:rsidDel="00000000">
        <w:rPr>
          <w:rtl w:val="0"/>
        </w:rPr>
        <w:t xml:space="preserve"> punktā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13.</w:t>
      </w:r>
      <w:r w:rsidR="00000000" w:rsidRPr="00000000" w:rsidDel="00000000">
        <w:rPr>
          <w:rtl w:val="0"/>
        </w:rPr>
        <w:t xml:space="preserve"> punktā norādīto atbalstāmo darbību veikšanai nepieciešamo personālu vai īsteno iepirkumus, nodrošinot, ka projekta īstenošanas laikā tiek ievēroti nepieciešamie nosacījumi, lai novērstu interešu konfliktu, korupciju un krāpšanu, vismaz paredzot,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w:t>
      </w:r>
      <w:r w:rsidR="00000000" w:rsidRPr="00000000" w:rsidDel="00000000">
        <w:rPr>
          <w:rtl w:val="0"/>
        </w:rPr>
        <w:t xml:space="preserve"> punktā minētajai mērķa grupai netiek finansēts vai līdzfinansēts, kā arī to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atbilstoši regulas Nr. 2021/1060 47. un 50. pantam  un kārtībai,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un sociālajos tīklos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mācību programmu, metodisko līdzekļu, vadlīniju, mācību līdzekļu, tai skaitā digitālo, mediju kampaņu, semināru un komunikācijas pasākumu skaits, kuros ir integrēti dzimumu līdztiesības, personu ar invaliditāti vienlīdzīgu iespēju, vecuma nediskriminācijas, etniskās un citas piederības un pamattiesību jautājumi,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mācību programmās, kurās ir integrēti jautājumi par dzimumu līdztiesības, personu ar invaliditāti vienlīdzīgu iespēju, vecuma nediskriminācijas, etniskās un citas piederības un pamattiesību jautājumiem, tostarp par to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datu apstrādi veic saskaņā ar Eiropas Parlamenta un Padomes 2016. gada 27. aprīļa Regulu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23-TA-73</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23-TA-73</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noteikumu_projekts_23-TA-73.docx</dc:title>
</cp:coreProperties>
</file>

<file path=docProps/custom.xml><?xml version="1.0" encoding="utf-8"?>
<Properties xmlns="http://schemas.openxmlformats.org/officeDocument/2006/custom-properties" xmlns:vt="http://schemas.openxmlformats.org/officeDocument/2006/docPropsVTypes"/>
</file>