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Noziedzīgi iegūtu līdzekļu legalizācijas un terorisma un proliferācijas finansēšanas novēršanas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Noziedzīgi iegūtu līdzekļu legalizācijas un terorisma un proliferācijas finansēšanas novēršanas likumā (Latvijas Republikas Saeimas un Ministru Kabineta Ziņotājs, 2008, 16. nr.; 2009, 2. nr.; Latvijas Vēstnesis, 2009, 196., 205. nr.; 2011, 60. nr.; 2012, 100. nr.; 2013, 187., 227. nr.; 2014, 172., 257. nr.; 2015, 124. nr.; 2016, 31., 115. nr.; 2017, 132., 222. nr.; 2018, 89., 220. nr.; 2019, 129. nr.; 2021, 121.B, 193. nr.; 2022, 207. nr.; 2023, 231. nr.; 2024, 196.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 punkta "e" apakšpunktu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"e) valūtu tirdzniecības sabiedrība – valūtu tirdzniecības sabiedrība Maksājumu pakalpojumu un elektroniskās naudas likuma 1. panta 43.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 punkta ievaddaļu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"10) juridiska veidojuma vai juridiskas personas dibināšanas un darbības nodrošināšanas pakalpojumu sniedzējs — cita fiziskā vai juridiskā persona, kas nav minēta šā likuma 3. panta pirmās  daļas 4. punkta "d"  apakšpunktā, un kurai ir darījuma attiecības ar klientu, un kura sniedz šādus pakalpojumus:"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7. panta trešajā daļā vārdus "kapitālsabiedrības, kas nodarbojas ar ārvalstu valūtas skaidrās naudas pirkšanu un pārdošanu" ar vārdiem "valūtu tirdzniecības sabiedrības".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10. panta otro daļu pēc vārda "sabiedrības" ar vārdiem "kriptoaktīvu pakalpojumu sniedzēji".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11. panta pirmās daļas 2. punkta "c" apakšpunktu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"c) tiek veikts valūtu tirdzniecības darījums, kura apmērs vai vairāku šķietami saistītu darījumu kopējā summa pārsniedz 1000 </w:t>
      </w:r>
      <w:r w:rsidR="00000000" w:rsidRPr="00000000" w:rsidDel="00000000">
        <w:rPr>
          <w:i w:val="1"/>
          <w:rtl w:val="0"/>
        </w:rPr>
        <w:t xml:space="preserve">euro</w:t>
      </w:r>
      <w:r w:rsidR="00000000" w:rsidRPr="00000000" w:rsidDel="00000000">
        <w:rPr>
          <w:rtl w:val="0"/>
        </w:rPr>
        <w:t xml:space="preserve"> vai mazāku summu, kuru noteicis likuma subjekts, pamatojoties uz tā darbībai piemītošo risku novērtējumu."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Aizstāt 17.</w:t>
      </w:r>
      <w:r w:rsidR="00000000" w:rsidRPr="00000000" w:rsidDel="00000000">
        <w:rPr>
          <w:vertAlign w:val="superscript"/>
          <w:rtl w:val="0"/>
        </w:rPr>
        <w:t xml:space="preserve">2</w:t>
      </w:r>
      <w:r w:rsidR="00000000" w:rsidRPr="00000000" w:rsidDel="00000000">
        <w:rPr>
          <w:rtl w:val="0"/>
        </w:rPr>
        <w:t xml:space="preserve"> panta trešās daļas 4. punktā vārdu "apiešanā" ar vārdu "pārkāpšanā".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Izslēgt 25.</w:t>
      </w:r>
      <w:r w:rsidR="00000000" w:rsidRPr="00000000" w:rsidDel="00000000">
        <w:rPr>
          <w:vertAlign w:val="superscript"/>
          <w:rtl w:val="0"/>
        </w:rPr>
        <w:t xml:space="preserve">2</w:t>
      </w:r>
      <w:r w:rsidR="00000000" w:rsidRPr="00000000" w:rsidDel="00000000">
        <w:rPr>
          <w:rtl w:val="0"/>
        </w:rPr>
        <w:t xml:space="preserve"> panta 4. punktā vārdus “vai apiešanas”.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31.</w:t>
      </w:r>
      <w:r w:rsidR="00000000" w:rsidRPr="00000000" w:rsidDel="00000000">
        <w:rPr>
          <w:vertAlign w:val="superscript"/>
          <w:rtl w:val="0"/>
        </w:rPr>
        <w:t xml:space="preserve">6</w:t>
      </w:r>
      <w:r w:rsidR="00000000" w:rsidRPr="00000000" w:rsidDel="00000000">
        <w:rPr>
          <w:rtl w:val="0"/>
        </w:rPr>
        <w:t xml:space="preserve"> panta trešās daļas 4.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gadījumus, kārtību un apjomu, kādā Finanšu izlūkošanas dienests nosūta ziņojumus par aizdomīgiem darījumiem un sliekšņa deklarācijas."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septītās daļas otro teikumu.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Izteikt 39. panta otrās daļas 1. punktā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par faktu, ka informācija ir sniegta šā likuma 55., 56. un 62. pantā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Aizstāt 45. panta pirmās daļas 1. punktā vārdus "kapitālsabiedrības, kas nodarbojas ar ārvalstu valūtas skaidrās naudas pirkšanu un pārdošanu" ar vārdiem "valūtu tirdzniecības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Izteikt 51. panta pirmās daļas 18.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"18) nosūtīt ziņojumus par aizdomīgiem darījumiem vai sliekšņa deklarācijas normatīvajos aktos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X nodaļas nosaukumu pēc vārdiem “pašvaldību iestādēm” ar vārdiem “likuma subjektiem,”.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Izteikt 54. pantu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54.pants. Valsts un pašvaldību institūciju sadarbības pienākums</w:t>
      </w:r>
      <w:r w:rsidR="00000000" w:rsidRPr="00000000" w:rsidDel="00000000">
        <w:rPr>
          <w:rtl w:val="0"/>
        </w:rPr>
        <w:t xml:space="preserve">
</w:t>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Finanšu izlūkošanas dienesta funkciju veikšanai visām valsts un pašvaldību institūcijām ir pienākums sniegt Finanšu izlūkošanas dienestam pieprasīto informāciju vai nekavējoties nodrošināt informācijas pieejamību tiešsaistē vai automatizētas un regulāras datu apmaiņas veidā  informācijas sistēmās.</w:t>
      </w:r>
      <w:r w:rsidR="00000000" w:rsidRPr="00000000" w:rsidDel="00000000">
        <w:rPr>
          <w:rtl w:val="0"/>
        </w:rPr>
        <w:t xml:space="preserve">
</w:t>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Ministru kabinets nosaka:</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kārtību, kādā valsts un pašvaldību institūcijas sniedz Finanšu izlūkošanas dienestam šā panta pirmajā daļā minēto informāciju vai nodrošina piekļuvi informācijas sistēmām uzkrātai informācijai tiešsaistē vai automatizētas un regulāras datu apmaiņas veidā;</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kārtību, kādā Finanšu izlūkošanas dienests pieprasa un saņem šā panta pirmajā daļā minēto informāciju vai piekļūst informācijas sistēmās uzkrātai informācijai;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informācijas sistēmas, attiecībā uz kurām to pārzinim ir pienākums Finanšu izlūkošanas dienestam nodrošināt šā panta pirmajā daļā minēto informācijas pieejamību automatizētas un regulāras datu apmaiņas veidā;</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šā panta pirmajā daļā minētās informācijas apjomu, kas Finanšu izlūkošanas dienestam ir pieejama  automatizētas un regulāras datu apmaiņas veidā informācijas sistēmās.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Veicot informācijas apmaiņu ar Finanšu izlūkošanas dienestu, personai, kura veic datu apstrādi, ir aizliegts izpaust citām fiziskajām vai juridiskajām personām informācijas apmaiņas faktu un informācijas saturu, izņemot gadījumus, kad informācija tiek sniegta izmeklēšanas iestādēm, prokuratūrai vai tiesai."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55.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Finanšu izlūkošanas dienests koordinē operatīvās darbības subjektu, izmeklēšanas iestāžu, prokuratūras, Valsts ieņēmumu dienesta, uzraudzības un kontroles institūciju un citu institūciju (turpmāk — pārstāvētās institūcijas), kā arī likuma subjektu sadarbību. Sadarbību koordinē, sasaucot sadarbības koordinācijas grupu. Sadarbības koordinācijas grupu sasauc Finanšu izlūkošanas dienests pēc savas iniciatīvas vai tad, ja to ierosina vismaz viena no pārstāvētajām institūcijām, izvērtējot ierosinājuma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Sadarbības mērķis ir veicināt pārstāvēto institūciju un likuma subjektu šajā likumā un citos normatīvajos aktos noteikto uzdevumu efektīvu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pirmajā teikumā un piektajā daļā vārdus "iesaistītās institūcijas, likuma subjekti un uzraudzības un kontroles institūcijas" ar vārdiem "pārstāvētās institūcijas un likuma subjekti".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Papildināt pārejas noteikumus ar 75. un 76. punktu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"75.  Grozījumi šā likuma 11. panta pirmās daļas 2. punkta "c" apakšpunktā stājās spēkā </w:t>
      </w:r>
      <w:r w:rsidR="00000000" w:rsidRPr="00000000" w:rsidDel="00000000">
        <w:rPr>
          <w:i w:val="1"/>
          <w:rtl w:val="0"/>
        </w:rPr>
        <w:t xml:space="preserve">(seši mēneši no pieņemšanas datuma).</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 Grozījumi šā likuma 54. pantā stājas spēkā 2027. gada 10. jūlijā."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Papildināt informatīvo atsauci uz Eiropas Savienības direktīvām ar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"9)  Eiropas Parlamenta un Padomes 2024. gada 31. maija direktīvas (ES) 2024/1640 par mehānismiem, kas dalībvalstīm jāievieš, lai nepieļautu finanšu sistēmas izmantošanu nelikumīgi iegūtu līdzekļu legalizēšanai vai teroristu finansēšanai, un ar ko groza Direktīvu (ES) 2019/1937 un ar ko groza un atceļ Direktīvu (ES) 2015/849."</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25-TA-195</w:t>
    </w:r>
    <w:r>
      <w:br/>
    </w:r>
    <w:r w:rsidR="00000000" w:rsidRPr="00000000" w:rsidDel="00000000">
      <w:rPr>
        <w:rtl w:val="0"/>
      </w:rPr>
      <w:t xml:space="preserve">Izdrukāts 29.07.2026. 21.16 - 1.0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25-TA-195</w:t>
    </w:r>
    <w:r>
      <w:br/>
    </w:r>
    <w:r w:rsidR="00000000" w:rsidRPr="00000000" w:rsidDel="00000000">
      <w:rPr>
        <w:rtl w:val="0"/>
      </w:rPr>
      <w:t xml:space="preserve">Izdrukāts 29.07.2026. 21.16 - 1.0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likumprojekts_(grozījumi)_25-TA-195.docx</dc:title>
</cp:coreProperties>
</file>

<file path=docProps/custom.xml><?xml version="1.0" encoding="utf-8"?>
<Properties xmlns="http://schemas.openxmlformats.org/officeDocument/2006/custom-properties" xmlns:vt="http://schemas.openxmlformats.org/officeDocument/2006/docPropsVTypes"/>
</file>