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2011. gada 6. septembra noteikumos Nr. 696 "Zemes dzīļu izmantošanas licenču un bieži sastopamo derīgo izrakteņu ieguves atļauju izsniegšanas kārtība, kā arī publiskas personas zemes iznomāšanas kārtība zemes dzīļu izmantošanai"</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likuma "</w:t>
      </w:r>
      <w:r w:rsidR="00000000" w:rsidRPr="00000000" w:rsidDel="00000000">
        <w:rPr>
          <w:rStyle w:val="paragraph"/>
          <w:i w:val="1"/>
          <w:rtl w:val="0"/>
        </w:rPr>
        <w:t xml:space="preserve">Par zemes dzīlēm</w:t>
      </w:r>
      <w:r w:rsidR="00000000" w:rsidRPr="00000000" w:rsidDel="00000000">
        <w:rPr>
          <w:rStyle w:val="paragraph"/>
          <w:i w:val="1"/>
          <w:rtl w:val="0"/>
        </w:rPr>
        <w:t xml:space="preserve">" 4. panta piektās daļas 1. punktu,</w:t>
      </w:r>
      <w:r>
        <w:br/>
      </w:r>
      <w:r w:rsidR="00000000" w:rsidRPr="00000000" w:rsidDel="00000000">
        <w:rPr>
          <w:rStyle w:val="paragraph"/>
          <w:i w:val="1"/>
          <w:rtl w:val="0"/>
        </w:rPr>
        <w:t xml:space="preserve">5. panta ceturtās daļas 1. punktu, 8. panta otrās daļas 4. punktu, 10. panta pirmās daļas 1. un</w:t>
      </w:r>
      <w:r>
        <w:br/>
      </w:r>
      <w:r w:rsidR="00000000" w:rsidRPr="00000000" w:rsidDel="00000000">
        <w:rPr>
          <w:rStyle w:val="paragraph"/>
          <w:i w:val="1"/>
          <w:rtl w:val="0"/>
        </w:rPr>
        <w:t xml:space="preserve">3. punktu, otro, 2.</w:t>
      </w:r>
      <w:r w:rsidR="00000000" w:rsidRPr="00000000" w:rsidDel="00000000">
        <w:rPr>
          <w:rStyle w:val="paragraph"/>
          <w:i w:val="1"/>
          <w:vertAlign w:val="superscript"/>
          <w:rtl w:val="0"/>
        </w:rPr>
        <w:t xml:space="preserve">1</w:t>
      </w:r>
      <w:r w:rsidR="00000000" w:rsidRPr="00000000" w:rsidDel="00000000">
        <w:rPr>
          <w:rStyle w:val="paragraph"/>
          <w:i w:val="1"/>
          <w:rtl w:val="0"/>
        </w:rPr>
        <w:t xml:space="preserve"> , septīto, desmito un vienpadsmito daļu un</w:t>
      </w:r>
      <w:r>
        <w:br/>
      </w:r>
      <w:r w:rsidR="00000000" w:rsidRPr="00000000" w:rsidDel="00000000">
        <w:rPr>
          <w:rStyle w:val="paragraph"/>
          <w:i w:val="1"/>
          <w:rtl w:val="0"/>
        </w:rPr>
        <w:t xml:space="preserve">12.</w:t>
      </w:r>
      <w:r w:rsidR="00000000" w:rsidRPr="00000000" w:rsidDel="00000000">
        <w:rPr>
          <w:rStyle w:val="paragraph"/>
          <w:i w:val="1"/>
          <w:vertAlign w:val="superscript"/>
          <w:rtl w:val="0"/>
        </w:rPr>
        <w:t xml:space="preserve">2</w:t>
      </w:r>
      <w:r w:rsidR="00000000" w:rsidRPr="00000000" w:rsidDel="00000000">
        <w:rPr>
          <w:rStyle w:val="paragraph"/>
          <w:i w:val="1"/>
          <w:rtl w:val="0"/>
        </w:rPr>
        <w:t xml:space="preserve"> panta pirmo un trešo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2011. gada 6. septembra noteikumos Nr. 696 "Zemes dzīļu izmantošanas licenču un bieži sastopamo derīgo izrakteņu ieguves atļauju izsniegšanas kārtība, kā arī publiskas personas zemes iznomāšanas kārtība zemes dzīļu izmantošanai" (Latvijas Vēstnesis, 2011, 153. nr.; 2016, 159. nr.; 2019, 79. nr.; 2024, 132.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1.11. apakšpunktu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"1.11. publiskai personai piederošas zemes iznomāšanas un nomas maksas aprēķināšanas kārtību, ja attiecīgo teritoriju (viena vai vairākas zemes vienības, kas savstarpēji robežojas vai veido vienu nomas objektu) iznomā zemes dzīļu izmantošanai (izņemot pazemes ūdeņu ieguvi) (turpmāk – zemesgabals);".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56.</w:t>
      </w:r>
      <w:r w:rsidR="00000000" w:rsidRPr="00000000" w:rsidDel="00000000">
        <w:rPr>
          <w:vertAlign w:val="superscript"/>
          <w:rtl w:val="0"/>
        </w:rPr>
        <w:t xml:space="preserve">20</w:t>
      </w:r>
      <w:r w:rsidR="00000000" w:rsidRPr="00000000" w:rsidDel="00000000">
        <w:rPr>
          <w:rtl w:val="0"/>
        </w:rPr>
        <w:t xml:space="preserve">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"56.</w:t>
      </w:r>
      <w:r w:rsidR="00000000" w:rsidRPr="00000000" w:rsidDel="00000000">
        <w:rPr>
          <w:vertAlign w:val="superscript"/>
          <w:rtl w:val="0"/>
        </w:rPr>
        <w:t xml:space="preserve">20</w:t>
      </w:r>
      <w:r w:rsidR="00000000" w:rsidRPr="00000000" w:rsidDel="00000000">
        <w:rPr>
          <w:rtl w:val="0"/>
        </w:rPr>
        <w:t xml:space="preserve"> Līdz dienai, kad nomniekam tiek izsniegta licence vai atļauja derīgo izrakteņu ieguvei, vai ogļūdeņražu izpētes un ieguves licence, nomas maksa gadā ir 1,5 % apmērā no zemesgabala kadastrālās vērtības. Nomas līgumā nosaka termiņu, līdz kuram nomniekam ir jāveic vai jāuzsāk normatīvajos aktos noteiktās darbības, lai saņemtu licenci vai atļauju derīgo izrakteņu ieguvei vai licenci ogļūdeņražu izpētei un ieguvei, bet ne ilgāku par pieciem gadiem."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V. Uzvārds</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24-TA-2729</w:t>
    </w:r>
    <w:r>
      <w:br/>
    </w:r>
    <w:r w:rsidR="00000000" w:rsidRPr="00000000" w:rsidDel="00000000">
      <w:rPr>
        <w:rtl w:val="0"/>
      </w:rPr>
      <w:t xml:space="preserve">Izdrukāts 29.07.2026. 21.15 - 1.0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24-TA-2729</w:t>
    </w:r>
    <w:r>
      <w:br/>
    </w:r>
    <w:r w:rsidR="00000000" w:rsidRPr="00000000" w:rsidDel="00000000">
      <w:rPr>
        <w:rtl w:val="0"/>
      </w:rPr>
      <w:t xml:space="preserve">Izdrukāts 29.07.2026. 21.15 - 1.0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noteikumu_(grozījumu)_projekts_24-TA-2729.docx</dc:title>
</cp:coreProperties>
</file>

<file path=docProps/custom.xml><?xml version="1.0" encoding="utf-8"?>
<Properties xmlns="http://schemas.openxmlformats.org/officeDocument/2006/custom-properties" xmlns:vt="http://schemas.openxmlformats.org/officeDocument/2006/docPropsVTypes"/>
</file>