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"Meža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Meža likumā (Latvijas Republikas Saeimas un Ministru Kabineta Ziņotājs, 2000, 8. nr.; 2003, 8. nr.; 2005, 5., 10. nr.; 2006, 7. nr.; 2007, 3., 14. nr.; 2008, 24. nr.; Latvijas Vēstnesis, 2010, 76., 106., 205. nr.; 2011, 173. nr.; 2013, 31., 119., 232. nr.; 2015, 34. nr.; 2017, 128., 156. nr.; 2020, 29. nr.; 2021, 84.B, 160.A nr.; 2023, 123.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Izteikt 4. panta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Koku ciršanas tiesības un īpašuma tiesības uz nocirstajiem kokiem Aizsardzības ministrijas valdījumā esošajos mežos Aizsardzības ministrija nodod akciju sabiedrībai "Latvijas valsts meži", noslēdzot apsaimniekošanas līgumu, kurā prioritāri ņem vērā militārās vajadzības. No šajā pantā minētās produkcijas atsavināšanas iegūtos līdzekļus pēc tam, kad no tiem atskaitīti faktiskie meža apsaimniekošanas un koksnes atsavināšanas izdevumi, ieskaita kārtējā gada valsts budžeta ieņēmumos, nepiemērojot Publiskas personas mantas atsavināšanas likumā noteikto kārtību, kādā ieskaitāma no atsavināšanas gūtā peļņa."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25-TA-2254</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25-TA-2254</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likumprojekts_(grozījumi)_25-TA-2254.docx</dc:title>
</cp:coreProperties>
</file>

<file path=docProps/custom.xml><?xml version="1.0" encoding="utf-8"?>
<Properties xmlns="http://schemas.openxmlformats.org/officeDocument/2006/custom-properties" xmlns:vt="http://schemas.openxmlformats.org/officeDocument/2006/docPropsVTypes"/>
</file>