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 un </w:t>
      </w:r>
      <w:r w:rsidR="00000000" w:rsidRPr="00000000" w:rsidDel="00000000">
        <w:rPr>
          <w:rStyle w:val="paragraph"/>
          <w:i w:val="1"/>
          <w:rtl w:val="0"/>
        </w:rPr>
        <w:t xml:space="preserve">Valsts</w:t>
      </w:r>
      <w:r>
        <w:br/>
      </w:r>
      <w:r w:rsidR="00000000" w:rsidRPr="00000000" w:rsidDel="00000000">
        <w:rPr>
          <w:rStyle w:val="paragraph"/>
          <w:i w:val="1"/>
          <w:rtl w:val="0"/>
        </w:rPr>
        <w:t xml:space="preserve">informācijas sistēmu likuma</w:t>
      </w:r>
      <w:r w:rsidR="00000000" w:rsidRPr="00000000" w:rsidDel="00000000">
        <w:rPr>
          <w:rStyle w:val="paragraph"/>
          <w:i w:val="1"/>
          <w:rtl w:val="0"/>
        </w:rPr>
        <w:t xml:space="preserve"> 4.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"IKT pieejamība, e-pārvalde un pakalpojumi" 2.2.1. specifiskā atbalsta mērķa "Nodrošināt publisko datu atkalizmantošanas pieaugumu un efektīvu publiskās pārvaldes un privātā sektora mijiedarbību" 2.2.1.1. pasākumu "Centralizētu publiskās pārvaldes IKT platformu izveide, publiskās pārvaldes procesu optimizēšana un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un 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vai 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ietvaros īstenoto valsts informācijas sistēmu attīstības projektu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īstenošanu nodrošina Vides aizsardzības un reģionālās attīstības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informācijas un komunikācijas tehnoloģiju pārvaldības organizācija (Vides aizsardzības un reģionālās attīstības ministrija) izvērtē un saskaņo projektu detalizētos aprakstus, pirms tiek apstiprināts Ministru kabineta rīkojums par projekta iekļaušanu informācijas un komunikācijas tehnoloģiju mērķarhitektūrā. Programmas vadošo projektu norāda attiecīgās programmas projektu detalizētajos aprakstos.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mērķis ir nodrošināt lietotājiem draudzīgus valsts pārvaldes pakalpojumus, publiskā sektora darbības efektivitāti, publiskās pārvaldes un privātā sektora mijiedarbību, caurskatāmību un sadarbspēju nacionālā un Eiropas Savienības mērogā, nodrošināt valsts informācijas sistēmās esošo datu izmantošanu citās valsts un pašvaldību iestādēs, nepieprasot datu subjektiem iesniegt tos atkārtoti, nodrošināt valsts informācijas sistēmās uzkrājamo datu nodošanu pašvaldībām, nodrošināt pasākuma ietvaros izveidojamo vai attīstāmo sistēmu automatizētu mijiedarbības procesu izveidi ar pašvaldību informācijas sistēmām, kā arī radīt priekšnosacījumus publiskās pārvaldes rīcībā esošās informācijas izmantošanai ārpus publiskā sektora, piemēram, lai nodrošinātu tās izmantošanu uzņēmējdarbības vai analīzes mērķiem.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17.10.2017. noteikumiem Nr. 629)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mērķa grupa ir iedzīvotāji, komersanti, tiešās pārvaldes iestādes, pašvaldības, biedrības un nodibinājumi.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sasniedzot šādus iznākuma, rezultāta un finanšu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pilnveidoti darbības procesi – 190, kā arī līdz 2018. gada 31. decembrim noslēgti līgumi ar piegādātāju par informācijas sistēmu izstrādi vai piegādi darbības procesu pilnveidošanai par 30 % no pasākuma ietvaros pilnveidojamo procesu skaita;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centralizētas atvērtas informācijas sistēmu platformas – 17, bet līdz 2018. gada 31. decembrim –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 –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iedzīvotāju īpatsvars, kas izmanto e-pakalpojumus sadarbībai ar valsts un pašvaldību institūcijām un iesniedz veidlapas elektroniski – 35 %;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īpatsvars, kas izmanto e-pakalpojumus sadarbībai ar valsts un pašvaldību institūcijām un iesniedz veidlapas elektroniski – 92 %;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vidējais publiskā sektora informācijas atkalizmantošanas indekss – 800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13 754 084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347; MK 09.08.2022. noteikumiem Nr. 496)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finanšu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kopējais attiecināmais finansējums ir 139 640 840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118 694 714 </w:t>
      </w:r>
      <w:r w:rsidR="00000000" w:rsidRPr="00000000" w:rsidDel="00000000">
        <w:rPr>
          <w:i w:val="1"/>
          <w:rtl w:val="0"/>
        </w:rPr>
        <w:t xml:space="preserve">euro</w:t>
      </w:r>
      <w:r w:rsidR="00000000" w:rsidRPr="00000000" w:rsidDel="00000000">
        <w:rPr>
          <w:rtl w:val="0"/>
        </w:rPr>
        <w:t xml:space="preserve"> un nacionālais finansējums (valsts budžeta finansējums, valsts budžeta dotācija pašvaldībām, pašvaldību budžeta finansējums, privātais finansējums)</w:t>
      </w:r>
      <w:r w:rsidR="00000000" w:rsidRPr="00000000" w:rsidDel="00000000">
        <w:rPr>
          <w:i w:val="1"/>
          <w:rtl w:val="0"/>
        </w:rPr>
        <w:t xml:space="preserve"> </w:t>
      </w:r>
      <w:r w:rsidR="00000000" w:rsidRPr="00000000" w:rsidDel="00000000">
        <w:rPr>
          <w:rtl w:val="0"/>
        </w:rPr>
        <w:t xml:space="preserve">– ne mazāks kā 20 946 126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ir 85 procenti no projektam plānotā kopējā attiecināmā finansējuma, nepārsniedzot izmaksu un ieguvumu analīzē iegūto finansējuma deficīta procentuālo apmēru, un projekta iesniedzēja līdzfinansējums nav mazāks par 15 procentiem no projektam plānotā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paredz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minimālais projekta attiecināmo izmaksu apjoms pasākuma ietvaros ir 150 000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kopējais attiecināmais finansējums līdz 2018. gada 31. decembrim ir 130 397 570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110 837 934 </w:t>
      </w:r>
      <w:r w:rsidR="00000000" w:rsidRPr="00000000" w:rsidDel="00000000">
        <w:rPr>
          <w:i w:val="1"/>
          <w:rtl w:val="0"/>
        </w:rPr>
        <w:t xml:space="preserve">euro</w:t>
      </w:r>
      <w:r w:rsidR="00000000" w:rsidRPr="00000000" w:rsidDel="00000000">
        <w:rPr>
          <w:rtl w:val="0"/>
        </w:rPr>
        <w:t xml:space="preserve"> un nacionālais finansējums (valsts budžeta finansējums, valsts budžeta dotācija pašvaldībām, pašvaldību budžeta finansējums, privātais finansējums)</w:t>
      </w:r>
      <w:r w:rsidR="00000000" w:rsidRPr="00000000" w:rsidDel="00000000">
        <w:rPr>
          <w:i w:val="1"/>
          <w:rtl w:val="0"/>
        </w:rPr>
        <w:t xml:space="preserve"> </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ne mazāks kā 19 559 635 </w:t>
      </w:r>
      <w:r w:rsidR="00000000" w:rsidRPr="00000000" w:rsidDel="00000000">
        <w:rPr>
          <w:i w:val="1"/>
          <w:rtl w:val="0"/>
        </w:rPr>
        <w:t xml:space="preserve">euro</w:t>
      </w:r>
      <w:r w:rsidR="00000000" w:rsidRPr="00000000" w:rsidDel="00000000">
        <w:rPr>
          <w:rtl w:val="0"/>
        </w:rPr>
        <w:t xml:space="preserve">. No 2019. gada 1. janvāra atbildīgā iestāde pēc Eiropas Komisijas lēmuma par snieguma ietvara izpildi var ierosināt palielināt pieejamā attiecināmā finansējuma apjomu līdz šo noteikumu 8.1. apakšpunktā noteiktajam finansējumam.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20.06.2017. noteikumiem Nr. 347; MK 17.10.2017. noteikumiem Nr. 629; MK 09.08.2022. noteikumiem Nr. 496)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pasākuma ietvaros ir tiešās pārvaldes iestādes, pašvaldības, valsts kapitālsabiedrības (deleģēto pārvaldes uzdevumu veikšanai) un tiesu varas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minēto atbalstāmo darbību īstenošanā projekta iesniedzējs par sadarbības partneri var piesaistīt citas tiešās pārvaldes iestādes, pašvaldības, plānošanas reģionus, valsts kapitālsabiedrības (deleģēto pārvaldes uzdevumu veikšanai), tiesu varas institūcijas un biedrības (deleģēto pārvaldes uzdevumu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projekta iesniegumam pievieno apliecinājumu, ka tas uzņemas atbildību par projektā sasniedzamajiem mērķiem, rezultātiem un projekta sekmīgu īstenošanu atbilstoši informācijas un komunikācijas tehnoloģiju mērķarhitektūrā iekļautajam projekta aprakstam, ņemot vērā projektam paredzēto 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projekta īstenošanai tiek piesaistīts sadarbības partneris, projekta iesniedzējs vai finansējuma saņēmējs projekta iesniegumam pievieno apliecinājumu par sadarbību, kā arī trīs mēnešu laikā no sadarbības partnera iesaistīšanās projektā noslēdz sadarbības līgumu, kurā noteikti pušu pienākumi, tiesības un atbildība projekta mērķa un rādītāju sasniegšanā.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var pretendēt uz Eiropas Reģionālās attīstības fonda finansējuma saņemšanu,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to ir uzaicinājusi iesniegt projekta iesniegumu atbilstoši projektu iesniegumu atlases nolikuma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norādītais projekts atbilst informācijas un komunikācijas tehnoloģiju mērķarhitektūrā iekļautajam projekta aprakstam, kas apstiprināts Ministru kabinetā, un nepārsniedz minētajam projektam paredzētās maksimālās projekta kopējās attiecināmās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17.10.2017. noteikumiem Nr. 629)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Maksimālais projekta īstenošanas ilgums ir trīs gadi vai cits ar Ministru kabineta lēmumu noteikts termiņš, bet ne ilgāk par 2023. gada 31. decembri, izņemot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gadījumus.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objektīvu apstākļu dēļ nevar pilnībā pabeigt projektā plānotās darbības un sasniegt projektā plānotos iznākuma rādītājus līdz 2023. gada 31. decembrim, tad piemēro vienu no šādiem risinājumiem: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projektu pilnībā pabeidz līdz 2024. gada 31. oktobrim, par saviem līdzekļiem nodrošinot projekta mērķa sasniegšanu un tā funkcionalitāti, ja sadarbības iestāde, saskaņojot ar atbildīgo iestādi, sniedz pozitīvu atzinumu par projekta termiņa pagarināšanu;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šīs programmas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iesniedz sadarbības iestādē priekšlikumus līguma vai vienošanās par projekta īstenošanu grozījumiem;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noslēguma maksājuma pieprasījumu sagatavo par periodu līdz 2023. gada 31. decembrim, tajā nodalot veiktos izdevumus, pabeigtās projekta darbības un iznākuma rādītājus, kas sasniegti līdz 2023. gada 31. decembrim, no izdevumiem, projekta darbībām un iznākuma rādītājiem, kas tiks sasniegti līdz 2024. gada 31. oktobrim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gadījumā vai kas tiks sasniegti, plānojot projekta pabeigšanu Eiropas Savienības kohēzijas politikas programmas 2021.–2027. gadam ietvaros,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minētajā gadījumā.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gadījumā finansējuma saņēmējs līdz 2024. gada 31. oktobrim iesniedz sadarbības iestādē pamatojošo dokumentāciju par projektā pabeigtajām darbībām un sasniegtajiem iznākuma rādītājiem.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apstiprina un veic maksājumus par šo noteikumu </w:t>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noslēguma maksājuma pieprasījumā iekļautajiem attiecināmajiem izdevumiem, kas veikti līdz 2023. gada 31. decembrim.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veic izmaksu un ieguvumu analīzi (finanšu analīzi un ekonomisko analīzi), ko pievieno projekta iesniegumam. Izmaksu un ieguvumu analīzei jāparāda, ka projekta kopējie ieguvumi un ietaupījumi ir lielāki par projekta investīcijām un darbības izmaksām visā projekta dzīves ciklā, kā arī jāatspoguļo valsts pārvaldē strādājošo skaita un valsts iestāžu uzturēšanas izdevumu samazinājums, kas rodas projekta ietvaros pārveidoto pamatdarbības procesu un automatizēto procedūru rezultātā, t. sk. novēršot nepieciešamību personai iestādē iesniegt publiskās pārvaldes rīcībā esošus datus vai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projekta iesniegumā iekļauj informāciju par projekta ietvaros pilnveidojamiem procesiem, kurus paredzēts pārveidot ar organizatorisku, juridisku un tehnoloģisku līdzekļu palīdzību tā, lai to norise tiktu automatizēta pēc būtības, pilnībā izmantojot informācijas un komunikācijas tehnoloģiju iespējas. Iesniegumā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cik un kādiem procesiem tiks nodrošināta automatizēta mijiedarbība ar procesiem pašvaldībās, kā arī norāda pilnveides rezultātā papildus nododamos informācijas vienumus un to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cik un kādi procesi novērš nepieciešamību personai iestādē iesniegt publiskās pārvaldes rīcībā esošus datus vai dokumentus, kā arī norāda pilnveides rezultātā papildus nododamos informācijas vienumus un to skaitu.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Projekta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Projektā iekļauj šādas atbalstāmās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centralizētu publiskās pārvaldes informācijas un komunikācijas tehnoloģiju platformu pilnveide, lai izveidotu tām jaunu funkcionalitāti, vai jaunu platformu izveide, vai tām nepieciešamo un ar tām sadarbojošos informācijas sistēmu (t. sk. nozaru) izveide un attīstība, t. sk. esošu saskarņu pārveidošana un jaunu saskarņu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semantiskā un tehnoloģiskā publiskās pārvaldes informācijas sistēmu savietošana;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procesu un pakalpojumu piegādes uzlabošana, t. sk. pakalpojumu pieteikšanas, sagatavošanas un sniegšanas procesu uzlabošana, kā arī nepieciešamā satura digitalizācija attiecīgo procesu uzlabošanai;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procesu un pakalpojumu lietojamības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kvalitātes pilnveide un datu atkalizmantošanas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pielāgošana sadarbībai Eiropas vienotajā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komunikācijas tehnoloģiju iespēju izmantošanas paaugstināšana, t. sk. aktivitātes, kas veicina sabiedrības informēšanu, izglītošanu un iesaisti;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komunikācijas tehnoloģiju arhitektūras pārvaldība, lai sasniegtu specifiskā atbalsta mērķa rezultātus un nodrošinātu atbilstību informācijas un komunikācijas tehnoloģiju mērķarhitektūrai, – atbalstāma valsts informācijas un komunikācijas tehnoloģiju pārvaldības organizācijas darbību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programmu ieviešanas koordinācija – atbalstāma katras programmas vadošā projekta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apraksta sagatavošana iekļaušanai informācijas un komunikācijas tehnoloģiju mērķarhitektūrā un izmaksu un ieguvumu analīzes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publicitātes pasākumi par projekta īstenošanu atbilstoši normatīvajam aktam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vides un energoefektivitātes nosacījumu integrācija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ietvaros atbalsta darbības, kas minētas šo noteikumu </w:t>
      </w:r>
      <w:r w:rsidR="00000000" w:rsidRPr="00000000" w:rsidDel="00000000">
        <w:rPr>
          <w:rtl w:val="0"/>
        </w:rPr>
        <w:t xml:space="preserve">17.</w:t>
      </w:r>
      <w:r w:rsidR="00000000" w:rsidRPr="00000000" w:rsidDel="00000000">
        <w:rPr>
          <w:rtl w:val="0"/>
        </w:rPr>
        <w:t xml:space="preserve"> punktā un vienlaikus sekmē šo noteikumu </w:t>
      </w:r>
      <w:r w:rsidR="00000000" w:rsidRPr="00000000" w:rsidDel="00000000">
        <w:rPr>
          <w:rtl w:val="0"/>
        </w:rPr>
        <w:t xml:space="preserve">5.</w:t>
      </w:r>
      <w:r w:rsidR="00000000" w:rsidRPr="00000000" w:rsidDel="00000000">
        <w:rPr>
          <w:rtl w:val="0"/>
        </w:rPr>
        <w:t xml:space="preserve"> punktā minētā pasākuma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nodrošina, ka projekta iesniegumā plānotās izmaksas netiek segtas no līdzekļiem, kas paredzēti darbības programmas "Izaugsme un nodarbinātība" citu specifisko atbalsta mērķu vai citu ārvalstu finanšu palīdzības instrumentu aktivitāšu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vai ar rīkojumu ieceļot pretendentu valsts civildienesta ierēdņa amatā (tai skaitā valsts sociālās apdrošināšanas obligātās iemaksas no apliekamajām attiecināmajām izmaksām) un tiek noteiktas kā fiksēta summa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projekta vadības personāla izmaksas) un reizinot ar projekta ilgumu gados.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īstenošanas personāla atlīdzības izmaksas, kas radušās uz darba līguma pamata vai ar rīkojumu ieceļot pretendentu valsts civildienesta ierēdņa amatā, ievērojot, ka attiecināma ir ne mazāka kā 30 procentu noslodze noteiktā laikposmā (vismaz viens mēnesis), ja personāla iesaiste projektā ir nodrošināta saskaņā ar daļlaika attiecināmības principu: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ieviešanas koordinatora izmaksas, kas attiecināmas katras programmas vadošajā projektā šo noteikumu 17.10. apakšpunktā minētās atbalstāmās darbības nodrošināšanai un tiek noteiktas kā fiksēta summa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programmas ieviešanas koordinatora izmaksas) un reizinot ar projekta ilgumu gados;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biznesa procesu analītiķa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sistēmanalītiķa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risinājumu (platformas, pakalpojumu) attīstības vadītāja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testētāja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komunikācijas tehnoloģiju iespēju izmantošanas veicināšanas aktivitāšu koordinatora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pamatojošās dokumentācijas sagatavošanas izmaksas (izņemot projekta iesnieguma veidlapas aizpildīšanas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apraksta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izmaksu un ieguvumu analīzes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pilnveidojamās informācijas sistēmas audita izmaksas pirms projekta īstenošanas uzsākšanas;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ieviešanas dokumentācijas izstrādes izmaksas, t. sk. autoruzraudzības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procesu un biznesa prasību specifikāciju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 ražotāja sērijveida programmatūras iegādes tehniskās specifikācijas izstrādes izmaksas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izstrādes vai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programmatūras izstrādes vai iegādes izmaksas, t. sk. izvēlētai izstrādes metodei atbilstošas dokumentācijas izstrādes izmaksas un izmaksas, kas saistītas ar datu apmaiņas saskarnes izveidi ar ārējām sistēmām, ietverot informācijas sistēmas un Valsts informācijas sistēmu savietotāja sadarbspējas nodrošināšanas izmaksas un izmaksas sadarbspējas nodrošināšanai ar pašvaldību informācijas sistēmām;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sērijveida programmatūras iegādes izmaksas, t. sk. licenču atjauninājumu izmaksas licenču darbības periodā, kas nepārsniedz piecus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lietotāja un administratora lietošanas atbalsta materiālu, t. sk. interaktīvu materiālu un rokasgrāmatu,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ieviešanas izmaksas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importa un migrācijas veikšanas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administratoru un to informācijas sistēmas lietotāju apmācību izmaksas, kuri, izmantojot informācijas sistēmu, nodrošina pakalpojumu 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pielāgošana augstas pievienotās vērtības informācijas un komunikācijas tehnoloģiju ārpakalpojumu izmantošanai, tai skaitā informācijas sistēmas konfigurēšanas izmaksas un izmaksas, kas saistītas ar informācijas sistēmas darbināšanai izmantojamo ārpakalpojumu specificēšanu, konfigurēšanu un pielāgošanu;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izveidotas informācijas sistēmas uzturēšanas izmaksas no tās izstrādes brīža projekta aktivitāšu apjomā, tai skaitā skaitļošanas jaudu īres un citu informācijas un komunikācijas tehnoloģiju ārpakalpojumu izmantošanas izmaksas informācijas sistēmas darbības nodrošināšanai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tehniskās infrastruktūras un tās darbināšanai nepieciešamās ražotāja sērijveida programmatūras iegādes vai projekta īstenošanas laikā nepieciešamās skaitļošanas jaudas ekvivalenta izmaksas, kas attiecināmas projektā, kura ietvaros tiek veidoti vai attīstīti koplietošanas informācijas un komunikācijas tehnoloģiju infrastruktūras pakalpojumi un finansējuma saņēmēja vai sadarbības partnera rīcībā ir koplietošanas pakalpojumu sniegšanai nepieciešamās kompetences un datu centra infrastruktūra, kuras paplašināšana ir ekonomiski pamatota: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iekārtas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iegādes izmaksas, t. sk. licenču atjauninājumu izmaksas licenču darbības periodā, kas nepārsniedz piecus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 loģiski vienotajam datu centram vai loģiski vienotā datu centra pakalpojumu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skaitļošanas jaudas īres pakalpojuma izmaksas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specifiskās tehniskās infrastruktūras un tās darbināšanai nepieciešamās ražotāja sērijveida programmatūras iegādes vai projekta īstenošanas laikā nepieciešamās skaitļošanas jaudas ekvivalenta izmaksas, kas attiecināmas projektā, kura ietvaros tiek veidota vai attīstīta centralizēta informācijas sistēmu platforma vai sekmēta Eiropas Savienībai nozīmīgas informācijas sistēmas vai infrastruktūras izmantošana: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elektroniskās identifikācijas un elektroniskā paraksta platformas;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globālo navigācijas satelītu sistēmas signālu uztveršanas, apstrādes un izplatīšanas informācijas sistēma Latvijas teritorijai;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ģeotelpiskās informācijas infrastruktūra un pašvaldību koplietošanas ģeotelpiskās informācijas infrastruktūra;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un sadarbības partneriem projekta mērķu un rādītāju sasniegšanai nepieciešamās informācijas un komunikācijas tehnoloģiju aparatūras un iekārtu iegādes izmaksas (izņemot šo noteikumu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minētās izmaksas), nepārsniedzot trīs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t. sk. testēšanas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apmācību izmaksas par publiskās pārvaldes informācijas un komunikācijas tehnoloģiju arhitektūras ieviešanu un pārvaldību;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lietotāju vajadzību analīzes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un komunikācijas tehnoloģiju iespēju izmantošanas veicināšanas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un publicitātes pasākumu izmaksas, lai šo noteikumu </w:t>
      </w:r>
      <w:r w:rsidR="00000000" w:rsidRPr="00000000" w:rsidDel="00000000">
        <w:rPr>
          <w:rtl w:val="0"/>
        </w:rPr>
        <w:t xml:space="preserve">20.6.3.</w:t>
      </w:r>
      <w:r w:rsidR="00000000" w:rsidRPr="00000000" w:rsidDel="00000000">
        <w:rPr>
          <w:rtl w:val="0"/>
        </w:rPr>
        <w:t xml:space="preserve"> apakšpunktā minēto mērķauditoriju iepazīstinātu ar projekta ietvaros sasniegtajiem rezultātiem;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informatīvo un publicitātes pasākumu izmaksas par valsts pārvaldes pakalpojumiem, kas tiek sniegti, izmantojot pakalpojumu sniegšanas un pārvaldības platformu, kā arī par centralizētām informācijas sistēmu platformām, tajā skaitā dalības maksa e-prasmju tematikai atbilstošos publiskos pasākumos. Izmaksas ir attiecināmas projektā, kura ietvaros tiek attīstīta pakalpojumu sniegšanas un pārvaldības platforma (vienotais valsts un pašvaldību pakalpojumu portāls Latvija.lv);</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20.6.3.</w:t>
      </w:r>
      <w:r w:rsidR="00000000" w:rsidRPr="00000000" w:rsidDel="00000000">
        <w:rPr>
          <w:rtl w:val="0"/>
        </w:rPr>
        <w:t xml:space="preserve"> apakšpunktā minētajai mērķauditorijai paredzēto mācību programmu izstrādes un izplatīšanas izmaksas par e-pārvaldības rīku izmantošanu un drošību internetā;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atbilstoši normatīvajam aktam par kārtību, kādā Eiropas Savienības struktūrfondu un Kohēzijas fonda ieviešanā 2014.–2020. gada plānošanas periodā nodrošināma komunikācijas un vizuālās identitātes prasību ievērošana, nepārsniedzot vienu procentu no projekta kopējām tiešajām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347; 20.06.2017. noteikumiem Nr. 347; MK 17.10.2017. noteikumiem Nr. 629)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attiecināmās izmaksas ir neparedzētie izdevumi gan tiešo, gan netiešo attiecināmo izmaksu segšanai, nepārsniedzot trīs procentus no projekta kopējām tiešajām attiecināmajām izmaksām. Līdzekļus neparedzētiem izdevumiem finansējuma saņēmējs var izmantot, ja attiecīgos neparedzētos izdevumus iepriekš saskaņo ar sadarbības iestādi saskaņā ar vienošanos vai līgumu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attiecināmās izmaksas ir pievienotās vērtības nodokļa maksājumi, kas tiešā veidā saistīti ar projektu,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minētās izmaksas kopā nepārsniedz piecus procentus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20.5.3.</w:t>
      </w:r>
      <w:r w:rsidR="00000000" w:rsidRPr="00000000" w:rsidDel="00000000">
        <w:rPr>
          <w:rtl w:val="0"/>
        </w:rPr>
        <w:t xml:space="preserve">, </w:t>
      </w:r>
      <w:r w:rsidR="00000000" w:rsidRPr="00000000" w:rsidDel="00000000">
        <w:rPr>
          <w:rtl w:val="0"/>
        </w:rPr>
        <w:t xml:space="preserve">20.6.3.</w:t>
      </w:r>
      <w:r w:rsidR="00000000" w:rsidRPr="00000000" w:rsidDel="00000000">
        <w:rPr>
          <w:rtl w:val="0"/>
        </w:rPr>
        <w:t xml:space="preserve">, </w:t>
      </w:r>
      <w:r w:rsidR="00000000" w:rsidRPr="00000000" w:rsidDel="00000000">
        <w:rPr>
          <w:rtl w:val="0"/>
        </w:rPr>
        <w:t xml:space="preserve">20.13.1.</w:t>
      </w:r>
      <w:r w:rsidR="00000000" w:rsidRPr="00000000" w:rsidDel="00000000">
        <w:rPr>
          <w:rtl w:val="0"/>
        </w:rPr>
        <w:t xml:space="preserve"> un </w:t>
      </w:r>
      <w:r w:rsidR="00000000" w:rsidRPr="00000000" w:rsidDel="00000000">
        <w:rPr>
          <w:rtl w:val="0"/>
        </w:rPr>
        <w:t xml:space="preserve">20.13.3.</w:t>
      </w:r>
      <w:r w:rsidR="00000000" w:rsidRPr="00000000" w:rsidDel="00000000">
        <w:rPr>
          <w:rtl w:val="0"/>
        </w:rPr>
        <w:t xml:space="preserve"> apakšpunktā minētās izmaksas kopā nepārsniedz piecus procentus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20.11.</w:t>
      </w:r>
      <w:r w:rsidR="00000000" w:rsidRPr="00000000" w:rsidDel="00000000">
        <w:rPr>
          <w:rtl w:val="0"/>
        </w:rPr>
        <w:t xml:space="preserve"> apakšpunktā minētās izmaksas nepārsniedz piecus procentus no projekta kopējām attiecināmajām izmaksām un </w:t>
      </w:r>
      <w:r w:rsidR="00000000" w:rsidRPr="00000000" w:rsidDel="00000000">
        <w:rPr>
          <w:rtl w:val="0"/>
        </w:rPr>
        <w:t xml:space="preserve">20.13.2.</w:t>
      </w:r>
      <w:r w:rsidR="00000000" w:rsidRPr="00000000" w:rsidDel="00000000">
        <w:rPr>
          <w:rtl w:val="0"/>
        </w:rPr>
        <w:t xml:space="preserve"> apakšpunktā minētās izmaksas nepārsniedz 30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20.1.</w:t>
      </w:r>
      <w:r w:rsidR="00000000" w:rsidRPr="00000000" w:rsidDel="00000000">
        <w:rPr>
          <w:vertAlign w:val="superscript"/>
          <w:rtl w:val="0"/>
        </w:rPr>
        <w:t xml:space="preserve">1</w:t>
      </w:r>
      <w:r w:rsidR="00000000" w:rsidRPr="00000000" w:rsidDel="00000000">
        <w:rPr>
          <w:rtl w:val="0"/>
        </w:rPr>
        <w:t xml:space="preserve"> apakšpunktā minētās projekta īstenošanas personāla atlīdzības izmaksas kopā nepārsniedz piecus procentus no projekta kopējām tiešajām attiecināmajām izmaksām, neieskaitot šo noteikumu 20.1.</w:t>
      </w:r>
      <w:r w:rsidR="00000000" w:rsidRPr="00000000" w:rsidDel="00000000">
        <w:rPr>
          <w:vertAlign w:val="superscript"/>
          <w:rtl w:val="0"/>
        </w:rPr>
        <w:t xml:space="preserve">1 </w:t>
      </w:r>
      <w:r w:rsidR="00000000" w:rsidRPr="00000000" w:rsidDel="00000000">
        <w:rPr>
          <w:rtl w:val="0"/>
        </w:rPr>
        <w:t xml:space="preserve">1. apakšpunktā minētās izmaksas. Ja projekta ietvaros tiek veidota centralizēta informācijas sistēmu platforma vai centralizētas informācijas sistēmu platformas jauna funkcionalitāte, šo noteikumu 20.1.</w:t>
      </w:r>
      <w:r w:rsidR="00000000" w:rsidRPr="00000000" w:rsidDel="00000000">
        <w:rPr>
          <w:vertAlign w:val="superscript"/>
          <w:rtl w:val="0"/>
        </w:rPr>
        <w:t xml:space="preserve">1</w:t>
      </w:r>
      <w:r w:rsidR="00000000" w:rsidRPr="00000000" w:rsidDel="00000000">
        <w:rPr>
          <w:rtl w:val="0"/>
        </w:rPr>
        <w:t xml:space="preserve"> apakšpunktā minētās projekta īstenošanas personāla atlīdzības izmaksas kopā nepārsniedz 10 procentus no projekta kopējām tiešajām attiecināmajām izmaksām, neieskaitot šo noteikumu 20.1.</w:t>
      </w:r>
      <w:r w:rsidR="00000000" w:rsidRPr="00000000" w:rsidDel="00000000">
        <w:rPr>
          <w:vertAlign w:val="superscript"/>
          <w:rtl w:val="0"/>
        </w:rPr>
        <w:t xml:space="preserve">1 </w:t>
      </w:r>
      <w:r w:rsidR="00000000" w:rsidRPr="00000000" w:rsidDel="00000000">
        <w:rPr>
          <w:rtl w:val="0"/>
        </w:rPr>
        <w:t xml:space="preserve">1. apakšpunktā minētās izmaksas. Šo noteikumu 20.1.</w:t>
      </w:r>
      <w:r w:rsidR="00000000" w:rsidRPr="00000000" w:rsidDel="00000000">
        <w:rPr>
          <w:vertAlign w:val="superscript"/>
          <w:rtl w:val="0"/>
        </w:rPr>
        <w:t xml:space="preserve">1</w:t>
      </w:r>
      <w:r w:rsidR="00000000" w:rsidRPr="00000000" w:rsidDel="00000000">
        <w:rPr>
          <w:rtl w:val="0"/>
        </w:rPr>
        <w:t xml:space="preserve"> apakšpunktā minētās projekta īstenošanas personāla atlīdzības izmaksas valsts informācijas un komunikācijas tehnoloģiju pārvaldības organizācijas īstenotajā projektā kopā nepārsniedz 30 procentus no projekta kopējām tiešajām attiecināmajām izmaksām, neieskaitot šo noteikumu 20.1.</w:t>
      </w:r>
      <w:r w:rsidR="00000000" w:rsidRPr="00000000" w:rsidDel="00000000">
        <w:rPr>
          <w:vertAlign w:val="superscript"/>
          <w:rtl w:val="0"/>
        </w:rPr>
        <w:t xml:space="preserve">1 </w:t>
      </w:r>
      <w:r w:rsidR="00000000" w:rsidRPr="00000000" w:rsidDel="00000000">
        <w:rPr>
          <w:rtl w:val="0"/>
        </w:rPr>
        <w:t xml:space="preserve">1. apakšpunktā minētās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netiešās attiecināmās izmaksas plāno kā vienu izmaksu pozīciju 15 procentu apmērā no šo noteikumu 20.1. un 20.1.</w:t>
      </w:r>
      <w:r w:rsidR="00000000" w:rsidRPr="00000000" w:rsidDel="00000000">
        <w:rPr>
          <w:vertAlign w:val="superscript"/>
          <w:rtl w:val="0"/>
        </w:rPr>
        <w:t xml:space="preserve">1</w:t>
      </w:r>
      <w:r w:rsidR="00000000" w:rsidRPr="00000000" w:rsidDel="00000000">
        <w:rPr>
          <w:rtl w:val="0"/>
        </w:rPr>
        <w:t xml:space="preserve"> apakšpunktā minētajām izmaksām, un to aprēķina tikai tām izmaksām, kas radušās uz darba līguma pamata vai ar rīkojumu ieceļot pretendentu valsts civildienesta ierēdņa amatā. Projekta netiešajām attiecināmajām izmaksām piemēro vienotās likmes metodi, neiesniedzot sadarbības iestādei izmaksas pamatojošos dokumentus par netiešo izmaksu izlietojumu.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347 redakcijā, kas grozīta ar MK 17.10.2017. noteikumiem Nr. 629)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izmaksas ir attiecināmas, ja tās radušās pēc 2015.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ir pašvaldība, projektā var paredzēt neattiecināmās izmaksas, kuras finansējuma saņēmējs sedz no saviem līdzekļiem un kuras ir nepieciešamas informācijas un komunikācijas tehnoloģiju mērķarhitektūrā iekļautā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ietekmi uz šo noteikumu 7.1. apakšpunktā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pakalpojuma izmantošanas pieaugumu, ja projekta ietvaros tiek izveidots vai pilnveidots elektroniskais pakalpojums;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skaitu, kuros informācija pielāgota specifisko lietotāju grupu (personām ar redzes, dzirdes un garīga rakstura traucējumiem)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publiskajiem iepirkumiem, kuros izmantoti zaļā publiskā iepirkuma principi.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pirmo iepirkuma procedūru par šo noteikumu </w:t>
      </w:r>
      <w:r w:rsidR="00000000" w:rsidRPr="00000000" w:rsidDel="00000000">
        <w:rPr>
          <w:rtl w:val="0"/>
        </w:rPr>
        <w:t xml:space="preserve">20.4.</w:t>
      </w:r>
      <w:r w:rsidR="00000000" w:rsidRPr="00000000" w:rsidDel="00000000">
        <w:rPr>
          <w:rtl w:val="0"/>
        </w:rPr>
        <w:t xml:space="preserve"> apakšpunktā minētās dokumentācijas izstrādi var izsludināt, pirms ir noslēgta vienošanās par projekta īstenošanu, bet ne vēlāk kā divu mēnešu laikā pēc tās noslēgšanas. Ja finansējuma saņēmējs šo noteikumu </w:t>
      </w:r>
      <w:r w:rsidR="00000000" w:rsidRPr="00000000" w:rsidDel="00000000">
        <w:rPr>
          <w:rtl w:val="0"/>
        </w:rPr>
        <w:t xml:space="preserve">20.4.</w:t>
      </w:r>
      <w:r w:rsidR="00000000" w:rsidRPr="00000000" w:rsidDel="00000000">
        <w:rPr>
          <w:rtl w:val="0"/>
        </w:rPr>
        <w:t xml:space="preserve"> apakšpunktā minēto dokumentāciju izstrādā pats, tas dokumentācijas izstrādi var uzsākt, pirms ir noslēgta vienošanās par projekta īstenošanu, bet ne vēlāk kā divu mēnešu laikā pēc tās noslēgšanas. Finansējuma saņēmējs pirmo iepirkuma procedūru par informācijas sistēmas izstrādi var izsludināt, pirms ir noslēgta vienošanās par projekta īstenošanu, bet ne vēlāk kā gada laikā pēc tās noslēgšanas. Ja šo noteikumu </w:t>
      </w:r>
      <w:r w:rsidR="00000000" w:rsidRPr="00000000" w:rsidDel="00000000">
        <w:rPr>
          <w:rtl w:val="0"/>
        </w:rPr>
        <w:t xml:space="preserve">20.4.</w:t>
      </w:r>
      <w:r w:rsidR="00000000" w:rsidRPr="00000000" w:rsidDel="00000000">
        <w:rPr>
          <w:rtl w:val="0"/>
        </w:rPr>
        <w:t xml:space="preserve"> apakšpunktā minēto dokumentāciju un informācijas sistēmu izstrādā viena līguma ietvaros, finansējuma saņēmējs pirmo šādu iepirkuma procedūru var izsludināt, pirms ir noslēgta vienošanās par projekta īstenošanu, bet ne vēlāk kā divu mēnešu laikā pēc tās noslēgšanas.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31.05.2016. noteikumu Nr. 347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partneris nodrošina to projekta darbību īstenošanu, kas attiecas uz tā atbildības jomu. Sadarbības partneris ir atbildīgs par projekta rezultātu sasniegšanu tādā apjomā, kā noteikts sadarbības apliecinājumā un sadarbības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(ja attiecināms) ir tieši atbildīgs par projekta īstenošanu un rezultātu uzturēšanu vismaz piecus gadus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ka projekta pabeigšanas brīdī projekta ietvaros izveidotā centralizētā informācijas sistēmu platforma vai izveidotā vai attīstītā informācijas sistēma, vai izveidotais vai pilnveidotais elektroniskais pakalpojums ir ieviests produktīvajā darbībā atbilstoši apstiprinātajam projekta iesniegumam.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Informācijas sistēmas izstrādātājs saņem no finansējuma saņēmēja noslēguma maksājumu, kas nevar būt mazāks par 20 procentiem no informācijas sistēmas vai tās izmaiņu izstrādes līgumcenas, tikai pēc tam, kad ir parakstīts nodošanas un pieņemšanas akts par informācijas sistēmas vai tās izmaiņu izstrādi un ieviešanu un finansējuma saņēmējs ir pārliecinājies, ka izstrādātā informācijas sistēma vai elektroniskais pakalpojums atbilst iepirkuma līgumā ietvertajiem uzdevumiem.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20.4.</w:t>
      </w:r>
      <w:r w:rsidR="00000000" w:rsidRPr="00000000" w:rsidDel="00000000">
        <w:rPr>
          <w:rtl w:val="0"/>
        </w:rPr>
        <w:t xml:space="preserve"> apakšpunktā minētā dokumentācija tiek izstrādāta ārpakalpojuma līguma ietvaros, dokumentācijas izstrādātājs saņem no finansējuma saņēmēja noslēguma maksājumu, kas nevar būt mazāks par 20 procentiem no dokumentācijas izstrādes un autoruzraudzības līgumcenas, tikai pēc tam, kad ir parakstīts nodošanas un pieņemšanas akts par informācijas sistēmas izstrādi un ieviešanu (šis nosacījums neattiecas uz valsts informācijas un komunikācijas tehnoloģiju pārvaldības organizācijas īstenotajiem projektiem). Ja šo noteikumu </w:t>
      </w:r>
      <w:r w:rsidR="00000000" w:rsidRPr="00000000" w:rsidDel="00000000">
        <w:rPr>
          <w:rtl w:val="0"/>
        </w:rPr>
        <w:t xml:space="preserve">20.4.</w:t>
      </w:r>
      <w:r w:rsidR="00000000" w:rsidRPr="00000000" w:rsidDel="00000000">
        <w:rPr>
          <w:rtl w:val="0"/>
        </w:rPr>
        <w:t xml:space="preserve"> apakšpunktā minētās dokumentācijas un informācijas sistēmas izstrāde un ieviešana tiek veikta viena līguma ietvaros, piegādātājs saņem noslēguma maksājumu, kas nevar būt mazāks par 20 procentiem no iepriekš minētā līguma apjoma, tikai pēc tam, kad ir parakstīts nodošanas un pieņemšanas akts par informācijas sistēmas izstrādi un ieviešanu.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20.06.2017. noteikumiem Nr. 347)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projekta ietvaros izveidojamā vai attīstāmā informācijas sistēma satur pašvaldībām nepieciešamu informāciju, finansējuma saņēmējs vai sadarbības partneris nodrošina attiecīgās pašvaldību koplietošanas informācijas sistēmas pielāgošanu šīs informācijas izmantošanai pašvaldībās, ja nepieciešams, veicot ieguldījumus pašvaldību īpašumā esošajās informācijas sistēmās.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projekta ietvaros tiek izveidota vai attīstīta informācijas sistēma, finansējuma saņēmējs nodrošina, ka projektā tiek paredzētas aktivitātes finansējuma saņēmēja un sadarbības partnera (ja attiecināms) sistēmas pieslēgšanai Publiskās pārvaldes dokumentu pārvaldības sistēmu integrācijas videi, ja šāda pieslēguma vēl nav, lai nodrošinātu aizsargātu un garantētu elektronisko dokumentu apriti, kā arī priekšnosacījumus oficiālās elektroniskās adreses risinājuma ieviešanai. Ja sadarbības partneris ir pašvaldība, projekta ietvaros nodrošina vismaz to lietvedības sistēmu pieslēgšanu, ko lieto vairākas pašvaldības.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ietvaros tiek attīstīts valsts pārvaldes darbības procesus atbalstošs informācijas apstrādes risinājums, tai skaitā informācijas sistēma, finansējuma saņēmējs nodrošina, ka sistēmas attīstības konceptuālā projektējuma (projekta detalizētā apraksta izstrādes) ietvaros tiek veikta skaitļošanas jaudu īres vai augstākas pievienotās vērtības koplietošanas un ārpakalpojumu izmantošanas iespēju analīze un definēts risinājuma īstenošanai izvēlēto pakalpojumu kopums.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projekta ietvaros tiek izveidota vai attīstīta informācijas sistēma, finansējuma saņēmējs nodrošina, ka attiecīgās informācijas sistēmas arhitektūra un tehnoloģiskie risinājumi nodrošina iespēju tās darbināšanai efektīvi izmantot skaitļošanas jaudas īres vai augstāka līmeņa informācijas un komunikācijas tehnoloģiju koplietošanas pakalpojumus un ārpakalpojumus. Izņēmumus attiecībā uz minētā nosacījuma izpildi finansējuma saņēmējs saskaņo ar valsts informācijas un komunikācijas tehnoloģiju pārvaldības organizāciju.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37.</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2</w:t>
      </w:r>
      <w:r w:rsidR="00000000" w:rsidRPr="00000000" w:rsidDel="00000000">
        <w:rPr>
          <w:rtl w:val="0"/>
        </w:rPr>
        <w:t xml:space="preserve"> punktā minētie nosacījumi neattiecas uz projektiem, kuru apraksti ir iesniegti saskaņošanai valsts informācijas un tehnoloģiju pārvaldības organizācijā līdz 2017. gada 1. 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projekta ietvaros tiek pilnveidots valsts pārvaldes pakalpojums, t. sk. izveidots vai pilnveidots elektroniskais pakalpojums, finansējuma saņēmējs nodrošina attiecīgā pakalpojuma apraksta ievietošanu vienotajā valsts un pašvaldību pakalpojumu portālā Latvija.lv.</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17.10.2017. noteikumiem Nr. 629)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projekta ietvaros pilnveidotais valsts pārvaldes pakalpojums, tai skaitā izveidotais vai pilnveidotais elektroniskais pakalpojums, ir vērsts uz privātpersonu, finansējuma saņēmējs nodrošina, ka pakalpojuma rezultāts tiek piegādāts iedzīvotāja darbavietā valsts pārvaldes pakalpojumu portālā latvija.lv vai oficiālās elektroniskās adreses kontā, ja tas ir aktivizēts.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Nozares ministrija kā finansējuma saņēmējs vai kā sadarbības partneris, vai kā tiešās pārvaldes iestāde, kuras padotībā atrodas finansējuma saņēmējs vai sadarbības partneris, nodrošina, lai tad, kad ir pabeigta projekta īstenošana, bet ne vēlāk kā līdz 2024. gada 30. martam būtu apstiprināts tiesiskais regulējums, kas nosaka projekta ietvaros izveidotās vai attīstītās informācijas sistēmas vai izveidotā elektroniskā pakalpojuma darbību un lietošanu.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Preču un pakalpojumu sniegšanas garantiju iekļauj līguma priekšmeta cenā un atsevišķi neizdala kā izmaksu pozīciju. Minēto garantiju paredz, lai novērstu līguma priekšmeta neatbilstības, kas radušās ražotāja vai pakalpojuma sniedzēja vainas dēļ, un garantijas termiņš ir ne ilgāks kā trīs gadi.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ka projekta ietvaros izstrādātā programmatūra ir pieejama visām valsts pārvaldes iestādēm ar tiesībām to brīvi kopēt, izmantot, mainīt un uzlabot valsts pārvaldes iestāžu vajadzībām. Pamatotus izņēmumus brīvas kopēšanas, izmantošanas un izmaiņu tiesību prasībās finansējuma saņēmējs saskaņo ar valsts informācijas un komunikācijas tehnoloģiju pārvaldības organizāciju.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projekta ietvaros izveidotai vai attīstītai informācijas sistēmai (t. sk. centralizētai informācijas sistēmu platformai) nodrošina datu rezerves kopēšanu un avārijas darbības atjaunošanu, izmantojot Valsts elektronisko sakaru pakalpojumu centra informācijas un komunikācijas tehnoloģiju pakalpojumus, atbilstoši tam, kā tas ir noteikts informācijas un komunikācijas tehnoloģiju mērķarhitektūrā iekļautajā projekta aprakstā, kas apstiprināts Ministru kabinetā.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ka informācija par projekta ietvaros izstrādātām vai attīstāmām informācijas sistēmām un tajos apstrādātiem informācijas resursiem gan sistēmu projektēšanas, gan ieviešanas posmos tiek pilnīgi un savlaicīgi reģistrēta valsts informācijas resursu, sistēmu un sadarbspējas reģistrā no brīža, kad tas ir pieejams. Valsts informācijas un komunikācijas tehnoloģiju pārvaldības organizācija izstrādā pagaidu kārtību (pirms valsts informācijas resursu, sistēmu un sadarbspējas reģistra ieviešanas) informācijas sistēmu projektējumu saskaņošanai un informācijas resursu, datu struktūru, pakalpju un sistēmu reģistrēšanai. Valsts informācijas un komunikācijas tehnoloģiju pārvaldības organizācija informē finansējuma saņēmēju par kārtību, kādā reģistrē informāciju par projekta ietvaros izstrādātām vai attīstāmām informācijas sistēmām un tajos apstrādātiem informācijas resursiem, un reģistrēšanas termiņiem.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Pēc programmas vadošā projekta apstiprināšanas atbilstoši attiecīgajai informācijas un komunikācijas tehnoloģiju mērķarhitektūras versijai programmas vadošā projekta finansējuma saņēmējs izveido programmas konsultatīvo padomi programmas projektu savstarpējās horizontālās koordinācijas nodrošināšanai. Programmas konsultatīvā padome identificē programmas projektu savstarpējas atkarības, vienojas par programmas projektu īstenotāju rīcību, lai pielāgotu projektu īstenošanas plānus un organizētu projektu norisi atbilstoši šīm atkarībām, identificē un vada projektu savstarpējās atkarības riskus. Ja tiek konstatēta sistemātiska risku iestāšanās, programmas konsultatīvā padome informē valsts informācijas un komunikācijas tehnoloģiju pārvaldības organizāciju. Programmas konsultatīvās padomes sastāvā ir programmas koordinators, attiecīgās programmas projektu vadītāji un pārstāvji, valsts informācijas un komunikācijas tehnoloģiju pārvaldības organizācijas pārstāvji un, ja nepieciešams, citi eksperti.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Pēc projekta apstiprināšanas finansējuma saņēmējs izveido projekta uzraudzības padomi,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ir finansējuma saņēmēja atbildīgā amatpersona, projekta īstenošanā iesaistīto iestāžu vadības pārstāvji, projekta sadarbības partneru pārstāvji un valsts informācijas un komunikācijas tehnoloģiju pārvaldības organizācijas.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informācijas un komunikācijas tehnoloģiju pārvaldības organizācija sniedz konsultācijas un veic projekta izpildes uzraudzību atbilstoši informācijas un komunikācijas tehnoloģiju mērķarhitektūrā iekļautajam projekta aprakstam, kas apstiprināts Ministru kabinetā, ievērojot Publiskās pārvaldes informācijas sistēmu konceptuālās arhitektūras, Eiropas sadarbspējas ietvara principus un prasības, kā arī iepriekš saskaņotajos projektējumos ietvertās arhitektūras prasības. Informācijas un komunikācijas tehnoloģiju pārvaldības organizācija ierosina sadarbības iestādei izskatīt nepieciešamību atkāpties no līguma vai vienošanās par projekta īstenošanu vai sniedz priekšlikumus projekta pārskatīšanai, ja tiek konstatētas nesaskaņotas atkāpes no informācijas un komunikācijas tehnoloģiju mērķarhitektūrā iekļautā projekta apraksta vai ir iestājušies citi apstākļi, kas ietekmē vai var ietekmēt pasākuma mērķi, iznākuma rādītāju vai uzraudzības rādītāju sasniegšanu, kā rezultātā tiek apdraudēta valsts informācijas un komunikācijas tehnoloģiju arhitektūras ieviešana vai darbība.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Publiskās pārvaldes informācijas sistēmu konceptuālās arhitektūras principu ievērošanas uzraudzības nodrošināšanai valsts informācijas un komunikācijas tehnoloģiju pārvaldības organizācijai ir tiesības piedalīties projektu un projektu programmu vadības, koordinācijas un uzraudzības struktūru darbā, t. sk. iepazīties ar projekta ietvaros izmantoto vai izstrādāto dokumentāciju.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iestādei ir tiesības vienpusēji atkāpties no vienošanās vai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par projekta īstenošanu, t. sk. projekta īstenošana nenotiek atbilstoši projektā noteiktajam laika grafikam, projekta īstenošanā pieļautas nesaskaņotas atkāpes no informācijas un komunikācijas tehnoloģiju mērķarhitektūrā iekļautā projekta apraksta vai ir iestājušies citi apstākļi, kas ietekmē vai var ietekmēt pasākuma mērķi,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vai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pamatojoties uz finansējuma saņēmēja rakstisku avansa pieprasījumu, nodrošina finansējuma saņēmējam avansa maksājumu atbilstoši normatīvajiem aktiem par valsts budžeta līdzekļu plānošanu Eiropas Savienības struktūrfondu un Kohēzijas fonda projektu īstenošanai un maksājumu veikšanu 2014.–2020. gada plānošanas periodā, nepārsniedzot 50 procentus no projektam piešķirtā Eiropas Reģionālās attīstības fonda finansējuma un valsts budžeta līdzfinansējuma (ja attiecināms) kopsummas. Ja finansējuma saņēmējs ir valsts kapitālsabiedrība, kura īsteno projektu tai deleģēto pārvaldes uzdevumu ietvaros, avansa un starpposma maksājumu kopsumma var būt 100 % no projektam piešķirtā Eiropas Reģionālās attīstības fonda finansējuma un valsts budžeta līdzfinansējuma kopsummas.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23-TA-2732</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23-TA-2732</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noteikumu_konsolidētā_versija_23-TA-2732.docx</dc:title>
</cp:coreProperties>
</file>

<file path=docProps/custom.xml><?xml version="1.0" encoding="utf-8"?>
<Properties xmlns="http://schemas.openxmlformats.org/officeDocument/2006/custom-properties" xmlns:vt="http://schemas.openxmlformats.org/officeDocument/2006/docPropsVTypes"/>
</file>