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189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11. aprīlī (prot. Nr. 19 29.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24. maija noteikumos Nr. 319 "Darbības programmas "Izaugsme un nodarbinātība" 6.1.1. specifiskā atbalsta mērķa "Palielināt lielo ostu drošības līmeni un uzlabot transporta tīkla mobilitāti"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 un</w:t>
      </w:r>
      <w:r>
        <w:br/>
      </w:r>
      <w:r w:rsidR="00000000" w:rsidRPr="00000000" w:rsidDel="00000000">
        <w:rPr>
          <w:rStyle w:val="paragraph"/>
          <w:i w:val="1"/>
          <w:rtl w:val="0"/>
        </w:rPr>
        <w:t xml:space="preserve">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24. maija noteikumos Nr. 319 "Darbības programmas "Izaugsme un nodarbinātība" 6.1.1. specifiskā atbalsta mērķa "Palielināt lielo ostu drošības līmeni un uzlabot transporta tīkla mobilitāti" īstenošanas noteikumi" (Latvijas Vēstnesis, 2016, 104. nr.; 2017, 117., 223. nr.; 2021, 72.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prasības Kohēzijas fonda projekta iesniedzējam un sadarbības partnerim;".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Specifiskajam atbalstam plānotais kopējais attiecināmais finansējums ir 83 665 358 </w:t>
      </w:r>
      <w:r w:rsidR="00000000" w:rsidRPr="00000000" w:rsidDel="00000000">
        <w:rPr>
          <w:i w:val="1"/>
          <w:rtl w:val="0"/>
        </w:rPr>
        <w:t xml:space="preserve">euro</w:t>
      </w:r>
      <w:r w:rsidR="00000000" w:rsidRPr="00000000" w:rsidDel="00000000">
        <w:rPr>
          <w:rtl w:val="0"/>
        </w:rPr>
        <w:t xml:space="preserve">, tai skaitā Kohēzijas fonda finansējums – 71 113 776 </w:t>
      </w:r>
      <w:r w:rsidR="00000000" w:rsidRPr="00000000" w:rsidDel="00000000">
        <w:rPr>
          <w:i w:val="1"/>
          <w:rtl w:val="0"/>
        </w:rPr>
        <w:t xml:space="preserve">euro</w:t>
      </w:r>
      <w:r w:rsidR="00000000" w:rsidRPr="00000000" w:rsidDel="00000000">
        <w:rPr>
          <w:rtl w:val="0"/>
        </w:rPr>
        <w:t xml:space="preserve"> un privātais finansējums – vismaz 12 551 582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Rīgas brīvostas pārvaldei –  6 505 360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II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"II. Prasības projekta iesniedzējam un sadarbības partnerim".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Projekta iesniedzējs un sadarbības partneris nevar pretendēt uz finansējumu, ja tas atbilst grūtībās nonākuša komersanta statusam un uz to attiecas vismaz viens no Regulas Nr. 651/2014 2. panta 18. punktā minētajiem kritērijiem. Projekta iesniedzējs un sadarbības partneris iesniedz apliecinājumu, ka tas neatbilst normatīvajos aktos noteiktajiem kritērijiem, lai tam pēc kreditoru pieprasījuma varētu pieprasīt maksātnespējas procedūru."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14.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Rīgas Brīvostas pārvalde kā finansējuma saņēmējs var piesaistīt Rīgas valstspilsētas pašvaldību kā sadarbības partneri, nodrošinot, ka sadarbības partneris projekta ietvaros īsteno tikai tādas darbības, kurām sniegtais atbalsts nav kvalificējams kā komercdarbības atbalsts.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14.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2</w:t>
      </w:r>
      <w:r w:rsidR="00000000" w:rsidRPr="00000000" w:rsidDel="00000000">
        <w:rPr>
          <w:rtl w:val="0"/>
        </w:rPr>
        <w:t xml:space="preserve"> Šo noteikumu 14.</w:t>
      </w:r>
      <w:r w:rsidR="00000000" w:rsidRPr="00000000" w:rsidDel="00000000">
        <w:rPr>
          <w:vertAlign w:val="superscript"/>
          <w:rtl w:val="0"/>
        </w:rPr>
        <w:t xml:space="preserve">1</w:t>
      </w:r>
      <w:r w:rsidR="00000000" w:rsidRPr="00000000" w:rsidDel="00000000">
        <w:rPr>
          <w:rtl w:val="0"/>
        </w:rPr>
        <w:t xml:space="preserve"> punktā minētais finansējuma saņēmējs un sadarbības partneris divu mēnešu laikā pēc Ministru kabineta noteikumu grozījumu spēkā stāšanās iesniedz sadarbības iestādē ar sadarbības partneri noslēgtu sadarbības līgumu atbilstoši normatīvajiem aktiem par kārtību, kādā Eiropas Savienības struktūrfondu un Kohēzijas fonda vadībā iesaistītās institūcijas nodrošina plānošanas dokumentu sagatavošanu un šo fondu ieviešanu 2014.–2020. gada plānošanas periodā."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14.</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3</w:t>
      </w:r>
      <w:r w:rsidR="00000000" w:rsidRPr="00000000" w:rsidDel="00000000">
        <w:rPr>
          <w:rtl w:val="0"/>
        </w:rPr>
        <w:t xml:space="preserve"> Sadarbības līgumā nosaka kārtību, kādā tiek īstenota šo noteikumu 14.</w:t>
      </w:r>
      <w:r w:rsidR="00000000" w:rsidRPr="00000000" w:rsidDel="00000000">
        <w:rPr>
          <w:vertAlign w:val="superscript"/>
          <w:rtl w:val="0"/>
        </w:rPr>
        <w:t xml:space="preserve">1</w:t>
      </w:r>
      <w:r w:rsidR="00000000" w:rsidRPr="00000000" w:rsidDel="00000000">
        <w:rPr>
          <w:rtl w:val="0"/>
        </w:rPr>
        <w:t xml:space="preserve"> punktā minētā projekta iesniedzēja un sadarbības partnera sadarbība projekta īstenošanā, ja nepieciešams, iekļaujot arī jautājumus par īpašumtiesību nodošanu, projekta rezultātu uzturēšanu un ilgtspēju, kā arī kārtību, kādā tiek nodrošināta projekta funkcionalitāte līdz 2026. gada 1. janvārim."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14.</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4</w:t>
      </w:r>
      <w:r w:rsidR="00000000" w:rsidRPr="00000000" w:rsidDel="00000000">
        <w:rPr>
          <w:rtl w:val="0"/>
        </w:rPr>
        <w:t xml:space="preserve"> Rīgas valstspilsētas pašvaldība kā sadarbības partneris, iesaistoties projekta īstenošanā atbilstoši šajos noteikumos minētajā sadarbības līgumā ietvertajiem nosacījumiem, var paredzēt nodrošināt valsts budžeta dotāciju tādā apmērā, kāds tika piešķirts Austrumu maģistrāles 2. kārtas projektam ar Ministru kabineta 2021. gada 2. jūnija rīkojumu Nr. 390 "Par atbalstītajiem augstas gatavības pašvaldību investīciju projektiem Covid-19 krīzes pārvarēšanai un ekonomikas atlabšanai, kuriem piešķirams valsts budžeta finansējums", pamatojoties uz Ministru kabineta 2022. gada 2. novembra sēdes protokollēmuma (prot. Nr. 55 40.§) 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28.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Izmaksas, ko Kohēzijas fonda projekta ietvaros finansējuma saņēmējs veic pēc 2023. gada 31. decembra, pilnā apmērā tiek segtas no finansējuma saņēmēja vai aizdevuma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32.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Ja atbalstu projektam sniedz saskaņā ar Regulu Nr. 651/2014, sadarbības iestāde lēmumu pieņem līdz 2021. gada 30. jūnijam."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32.</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 Šo noteikumu 9.1. apakšpunktā minētais finansējuma saņēmējs projektu īsteno līdz 2023. gada 31. decembrim, lai saņemtu šo noteikumu 9.1. apakšpunktā  paredzēto Kohēzijas fonda finansējumu. Sadarbības partneris nodrošina projekta īstenošanu līdz 2026. gada 1. janvārim."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Ja tiek konstatēts, ka ir pārkāptas šajos noteikumos noteiktās komercdarbības atbalsta kontroles normas, tostarp nosacījumi, kas izriet no Regulas Nr. 651/2014, sadarbības iestāde finansējuma saņēmējam uzliek par pienākumu atmaksāt sadarbības iestādei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V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 Noslēguma jautājumi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Šo noteikumu 9.1. apakšpunktā  minētā finansējuma saņēmēja projektam, kas nebūs pilnībā pabeigts līdz termiņam, kas noteikts Eiropas Parlamenta un Padomes 2013. gada 17. decembra Regulas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65. panta 2. punktā, jābūt pilnībā pabeigtam līdz 2026. gada 1. janvārim, nodrošinot projekta mērķa sasniegšanu.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Šo noteikumu 9.1. apakšpunktā minētajam finansējuma saņēmējam, īstenojot projektu, ir pienākums: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40.1. līdz projekta pabeigšanai un mērķa sasniegšanai katra mēneša pirmajā nedēļā iesniegt izskatīšanai sadarbības iestādē informāciju par projekta ieviešanas progresu, rīcības plāna izpildi, kā arī mērķa sasniegšanas riskiem un rīcības plānu to novēršanai;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40.2. atmaksāt projekta ietvaros veiktos izdevumus saskaņā ar normatīvajiem aktiem par kārtību, kādā ziņo par konstatētajām neatbilstībām un atgūst neatbilstoši veiktos izdevumus Eiropas Savienības struktūrfondu un Kohēzijas fonda ieviešanā 2014.–2020. gada plānošanas periodā, ja šo noteikumu 39. punktā minētajā termiņā netiek sasniegts projekta mērķis vai ja tā ir lēmusi Eiropas Komisija."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ministra pienākumu izpildītāja ‒ ekonomikas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Indriksone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22-TA-3736</w:t>
    </w:r>
    <w:r>
      <w:br/>
    </w:r>
    <w:r w:rsidR="00000000" w:rsidRPr="00000000" w:rsidDel="00000000">
      <w:rPr>
        <w:rtl w:val="0"/>
      </w:rPr>
      <w:t xml:space="preserve">Izdrukāts 29.07.2026. 21.24 - 1.0.VK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22-TA-3736</w:t>
    </w:r>
    <w:r>
      <w:br/>
    </w:r>
    <w:r w:rsidR="00000000" w:rsidRPr="00000000" w:rsidDel="00000000">
      <w:rPr>
        <w:rtl w:val="0"/>
      </w:rPr>
      <w:t xml:space="preserve">Izdrukāts 29.07.2026. 21.24 - 1.0.VK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noteikumu_(grozījumu)_projekts_22-TA-3736.docx</dc:title>
</cp:coreProperties>
</file>

<file path=docProps/custom.xml><?xml version="1.0" encoding="utf-8"?>
<Properties xmlns="http://schemas.openxmlformats.org/officeDocument/2006/custom-properties" xmlns:vt="http://schemas.openxmlformats.org/officeDocument/2006/docPropsVTypes"/>
</file>