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22. marta noteikumos Nr. 195 "Sauszemes transportlīdzekļu īpašnieku civiltiesiskās atbildības obligātās apdrošināšanas garantijas fonda izveidošanas, uzkrāšanas un administrēšanas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26-TA-658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