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22. marta noteikumos Nr. 195 "Sauszemes transportlīdzekļu īpašnieku civiltiesiskās atbildības obligātās apdrošināšanas garantijas fonda izveidošanas, uzkrāšanas un administrēšanas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24-TA-59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