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karstā ūdens nodrošināšana, karstā ūdens cirkulācija) un siltumenerģiju uzskaitot ar siltumenerģijas skaitītāju dzīvojamās mājas ievadā un siltuma maksas sadalītājiem dzīvokļos, nedzīvojamās telpās vai mākslinieka darbnīcās un karstā ūdens cirkulāciju pieņemot kā konstantu vērtību un sadalot atbilstoši dzīvokļu, nedzīvojamo telpu un mākslinieka darbnīcu skaitam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22872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Maksu par karstā ūdens cirkulāciju īpašumā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857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47775" cy="2857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Konstanto vērtību, kas minēta šīs metodikas 3. un 4. punktā, tiesīgs aprēķināt neatkarīgs eksperts. Ja dzīvojamās mājas īpašnieki nav lēmuši par šādu aprēķinu veikšanu, konstanto vērtību nosaka kā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7635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27635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(MWh)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vasaras sezonas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87630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vasaras sezonas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495425"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apkures sezonas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657350" cy="361950"/>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pēc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pirms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241935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75260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62125"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Apkures un karstā ūdens cirkulācijai patērēto siltumenerģiju apkures norēķina sezonā sadala,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04950"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504950"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siltuma maksas sadalītājiem,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Koplietošanas telpu apkurei patērēto siltumenerģijas daudzumu apkures sezonas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38275" cy="1619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438275" cy="16192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Dzīvokļu, mākslinieka darbnīcu vai nedzīvojamo telpu patērēto siltumenerģijas daudzumu apkures sezonas norēķina periodā, kas proporcionāli sadalāms ar siltuma maksas sadalītāju rādītājiem,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43000" cy="16192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143000" cy="16192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Dzīvokļu, mākslinieka darbnīcu vai nedzīvojamo telpu patērēto siltumenerģijas daudzumu apkures sezonas norēķina periodā sadala ar siltuma maksas sadalītāju rādītājiem: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16192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181100" cy="16192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Apkures sezonas norēķina perioda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16192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171575" cy="16192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Apkures sezonas norēķina periodā siltumenerģijas daudzumu koplietošanas telpu apkurei, kas attiecināma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23950" cy="2571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123950" cy="2571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Apkures sezonas norēķina periodā maksu par koplietošanas telpu apkures nodrošināšanu, kas attiecas uz dzīvokli, nedzīvojamo telpu vai mākslinieka darbnīcu,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71775" cy="1714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2771775" cy="1714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Apkures sezonas norēķina periodā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16192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524000" cy="16192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16192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590675" cy="16192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1809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228725" cy="1809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171450"/>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438275" cy="171450"/>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17145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562100" cy="171450"/>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noteikumu_konsolidētā_versija_p10_24-TA-729.docx</dc:title>
</cp:coreProperties>
</file>

<file path=docProps/custom.xml><?xml version="1.0" encoding="utf-8"?>
<Properties xmlns="http://schemas.openxmlformats.org/officeDocument/2006/custom-properties" xmlns:vt="http://schemas.openxmlformats.org/officeDocument/2006/docPropsVTypes"/>
</file>