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siltumenerģijas skaitītājiem dzīvokļos, nedzīvojamās telpās vai mākslinieka darbnīcās un karstā ūdens cirkulāciju pieņemot kā konstantu vērtību un sadalot to atbilstoši dzīvokļu, nedzīvojamo telpu un mākslinieka darbnīcu skaitam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uzskaitītais kopējais siltumenerģijas patēriņš dzīvojamās mājas ievadā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6212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siltumenerģijas skaitītājiem,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Ja veidojas starpība starp aprēķināto daudzumu un ar dzīvokļos, mākslinieka darbnīcās vai nedzīvojamās telpās uzstādīto skaitītāju uzskaitīto siltumenerģijas daudzumu, tiek veikts siltumenerģijas patēriņa pārrēķins: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koplietošanas telpu apkurei un siltumnesēja cirkulācijas nodrošināšanai līdz atsevišķiem dzīvokļiem, mākslinieka darbnīcām vai nedzīvojamām telpām (ja mājas dzīvokļos, mākslinieka darbnīcās vai nedzīvojamās telpās ir uzstādīti individuālie siltumenerģijas skaitītāji)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kas uzskaitīts ar siltumenerģijas skaitītāju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Aprēķināto daļu no ēkas kopējā siltumenerģijas patēriņa norēķina periodā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par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noteikumu_konsolidētā_versija_p13_24-TA-729.docx</dc:title>
</cp:coreProperties>
</file>

<file path=docProps/custom.xml><?xml version="1.0" encoding="utf-8"?>
<Properties xmlns="http://schemas.openxmlformats.org/officeDocument/2006/custom-properties" xmlns:vt="http://schemas.openxmlformats.org/officeDocument/2006/docPropsVTypes"/>
</file>