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19.</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un siltumenerģiju uzskaitot ar siltumenerģijas skaitītāju dzīvojamās mājas ievadā un siltuma maksas sadalītājiem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67627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7627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67627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Apkurei patērēto siltumenerģiju apkures norēķina sezonā sadala,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04950"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504950"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ar siltuma maksas sadalītājiem,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neatkarīgs eksperts saskaņā ar standartu LVS EN 834:2013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Koplietošanas telpu apkurei patērētās siltumenerģijas daudzumu apkures sezonas norēķina periodā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382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Dzīvokļu, mākslinieka darbnīcu vai nedzīvojamo telpu patērētās siltumenerģijas daudzumu apkures sezonas norēķina periodā, kas proporcionāli sadalāms ar siltuma maksas sadalītāju rādītājiem,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16192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152525" cy="161925"/>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proporcionalitātes koeficients, ko nosaka neatkarīgs eksperts, ievērojot, ka 0 &lt; k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Dzīvokļu, mākslinieka darbnīcu vai nedzīvojamo telpu apkurei patērētās siltumenerģijas daudzumu apkures sezonas norēķina periodā sadala ar siltuma maksas sadalītāju rādītājiem: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1619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181100" cy="1619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dzīvokļos, mākslinieka darbnīcās vai nedzīvojamās telpās patērētās siltumenerģijas daudzums apkures sezonas norēķina periodā, kas proporcionāli sadalāms ar siltuma maksas sadalītāju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Apkures sezonas norēķina periodā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16192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171575" cy="16192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apk.al.īp.</w:t>
      </w:r>
      <w:r w:rsidR="00000000" w:rsidRPr="00000000" w:rsidDel="00000000">
        <w:rPr>
          <w:rtl w:val="0"/>
        </w:rPr>
        <w:t xml:space="preserve"> – konkrētā dzīvokļa, mākslinieka darbnīcas vai nedzīvojamās telpas apkurei patērētās siltumenerģijas daudzums saskaņā ar siltuma maksas sadalītāju aprēķinātajiem rādītājiem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Apkures sezonas norēķina periodā siltumenerģijas daudzumu koplietošanas telpu apkurei, kas attiecināms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47649"/>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143000" cy="247649"/>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kopl.apk.</w:t>
      </w:r>
      <w:r w:rsidR="00000000" w:rsidRPr="00000000" w:rsidDel="00000000">
        <w:rPr>
          <w:rtl w:val="0"/>
        </w:rPr>
        <w:t xml:space="preserve"> – koplietošanas telpu apkurei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Apkures sezonas norēķina periodā maksu par koplietošanas telpu apkures nodrošināšanu, kas attiecas uz dzīvokli, nedzīvojamo telpu vai mākslinieka darbnīcu,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781300" cy="1809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781300" cy="1809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alok.īp.kopl.</w:t>
      </w:r>
      <w:r w:rsidR="00000000" w:rsidRPr="00000000" w:rsidDel="00000000">
        <w:rPr>
          <w:rtl w:val="0"/>
        </w:rPr>
        <w:t xml:space="preserve"> – uz vienu dzīvokļa, mākslinieka darbnīcas vai nedzīvojamās telpas apkurināmās platības kvadrātmetru attiecināmais siltumenerģijas patēriņš koplietošanas telpu apkures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Apkures sezonā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1619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524000" cy="1619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w:t>
      </w:r>
      <w:r w:rsidR="00000000" w:rsidRPr="00000000" w:rsidDel="00000000">
        <w:rPr>
          <w:rtl w:val="0"/>
        </w:rPr>
        <w:t xml:space="preserve"> – konkrētā dzīvokļa, mākslinieka darbnīcas vai nedzīvojamās telpas maksa par apkuri norēķina periodā, kas uzskaitīta ar siltuma maksas sadalītājiem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alok.īp.kopl.</w:t>
      </w:r>
      <w:r w:rsidR="00000000" w:rsidRPr="00000000" w:rsidDel="00000000">
        <w:rPr>
          <w:rtl w:val="0"/>
        </w:rPr>
        <w:t xml:space="preserve"> – konkrētā dzīvokļa, mākslinieka darbnīcas vai nedzīvojamās telpas maksa par koplietošanas telpu apkures nodrošināšanu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Lai noteiktu samērīgu dzīvokļu, mākslinieka darbnīcu un nedzīvojamo telpu maksājamo daļu, persona, kura aprēķina maksājamās daļas apmēru, piemēro šo noteikumu </w:t>
      </w:r>
      <w:r w:rsidR="00000000" w:rsidRPr="00000000" w:rsidDel="00000000">
        <w:rPr>
          <w:rtl w:val="0"/>
        </w:rPr>
        <w:t xml:space="preserve">22.</w:t>
      </w:r>
      <w:r w:rsidR="00000000" w:rsidRPr="00000000" w:rsidDel="00000000">
        <w:rPr>
          <w:rtl w:val="0"/>
        </w:rPr>
        <w:t xml:space="preserve"> pielikumā norādītās korekcijas koeficientu vērtības, ņemot vērā dzīvokļu, nedzīvojamo telpu un mākslinieka darbnīcu izvietojumu dzīvojamā mājā.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47700" cy="16192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647700" cy="16192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norēķina perioda apkuri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apgādes sistēmas, dzīvojamās mājas īpašnieks maksā par patērētās siltumenerģijas daļu (piemēram, koplietošanas vajadzībām patērēto siltumenerģiju apkurei, dzīvoklī, nedzīvojamā telpā vai mākslinieka darbnīcā esošajiem dzīvojamās mājas apkures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 dzīvojamās mājas kopējās apkures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1809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228725" cy="1809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1714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438275" cy="1714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1714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62100" cy="1714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noteikumu_konsolidētā_versija_p19_24-TA-729.docx</dc:title>
</cp:coreProperties>
</file>

<file path=docProps/custom.xml><?xml version="1.0" encoding="utf-8"?>
<Properties xmlns="http://schemas.openxmlformats.org/officeDocument/2006/custom-properties" xmlns:vt="http://schemas.openxmlformats.org/officeDocument/2006/docPropsVTypes"/>
</file>