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par siltumenerģiju maksājamās daļas noteikšanai, ievērojot ēkas siltumenerģijas patēriņa veidu (apkure, karstā ūdens nodrošināšana, karstā ūdens cirkulācija) un siltumenerģiju uzskaitot ar siltumenerģijas skaitītāju dzīvojamās mājas ievadā un ar siltumenerģijas patēriņa noteikšanas sistēmu, izmantojot tiešsaistē periodiski fiksētus siltumnesēja caurplūdes un apkures cauruļvadu virsmu temperatūras datus, dzīvokļos, nedzīvojamās telpās vai mākslinieka darbnīcās, un karstā ūdens cirkulāciju sadalot uz dzīvojamās ēkas īpašumu skaitu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apkurei patērētās siltumenerģijas daudzumu nosaka, izmantojot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71525"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771525"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norēķina periodā apkurei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81075" cy="2952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981075" cy="2952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uzskaitīts ar dzīvokļos, mākslinieka darbnīcās un nedzīvojamās telpās uzstādīto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izmantojot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izmantojot tiešsaistē periodiski fiksētus siltumnesēja caurplūdes un apkures cauruļvadu virsmu temperatūras datus,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3.1 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47749"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047749"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76375" cy="2857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476375" cy="2857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28775" cy="3524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28775" cy="35242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k.ū.vas.</w:t>
      </w:r>
      <w:r w:rsidR="00000000" w:rsidRPr="00000000" w:rsidDel="00000000">
        <w:rPr>
          <w:rtl w:val="0"/>
        </w:rPr>
        <w:t xml:space="preserve"> – uzsildītā ūdens temperatūra (oC) pēc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a.ū.vas.</w:t>
      </w:r>
      <w:r w:rsidR="00000000" w:rsidRPr="00000000" w:rsidDel="00000000">
        <w:rPr>
          <w:rtl w:val="0"/>
        </w:rPr>
        <w:t xml:space="preserve"> – aukstā ūdens temperatūra (oC) pirms karstā ūdens siltummaiņa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954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495425" cy="295275"/>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(MWh/m³)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(m³);</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657350" cy="361950"/>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(oC)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(oC)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41935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(m³)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(m³);</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(m³) saskaņā ar šo noteikumu 11. punktu,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2 </w:t>
      </w:r>
      <w:r w:rsidR="00000000" w:rsidRPr="00000000" w:rsidDel="00000000">
        <w:rPr>
          <w:rtl w:val="0"/>
        </w:rPr>
        <w:t xml:space="preserve">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75260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(m³)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(MWh/m³)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811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7811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apkurei patērētās siltumenerģijas daudzums (MWh), kas dzīvokļos, mākslinieka darbnīcās un nedzīvojamās telpās uzskaitīts, pielietojot siltumenerģijas patēriņa noteikšanas sistēmu, izmantojot tiešsaistē periodiski fiksētus siltumnesēja caurplūdes un apkures cauruļvadu virsmu temperatūras datus;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(MWh)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10.2. mājas kopējo platību, uz kuru attiecināma karstā ūdens cirkulācija,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28700" cy="29527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028700" cy="29527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vertAlign w:val="subscript"/>
          <w:rtl w:val="0"/>
        </w:rPr>
        <w:t xml:space="preserve">.</w:t>
      </w:r>
      <w:r w:rsidR="00000000" w:rsidRPr="00000000" w:rsidDel="00000000">
        <w:rPr>
          <w:rtl w:val="0"/>
        </w:rPr>
        <w:t xml:space="preserve"> – mājas dzīvokļu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vertAlign w:val="subscript"/>
          <w:rtl w:val="0"/>
        </w:rPr>
        <w:t xml:space="preserve">.</w:t>
      </w:r>
      <w:r w:rsidR="00000000" w:rsidRPr="00000000" w:rsidDel="00000000">
        <w:rPr>
          <w:rtl w:val="0"/>
        </w:rPr>
        <w:t xml:space="preserve"> – mājas nedzīvojamo telpu vai mākslinieka darbnīcu kopējā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10.3. viena kvadrātmetra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8100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666750" cy="38100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10.4. norēķina periodā maksu par viena kvadrātmetra karstā ūdens cirkulāciju aprēķina pēc formulas: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990599" cy="285750"/>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(euro/MWh);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10.5. norēķina periodā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96215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9621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(euro)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karstā ūdens cirkulāciju norēķina periodā (euro/m²).</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11.1.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2477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11.2. maksu par karstā ūdens cirkulāciju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000125" cy="2857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000125" cy="285750"/>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maksa par kopējo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11.3. viena dzīvokļa, mākslinieka darbnīcas vai nedzīvojamās telpas karstā ūdens cirkulācijai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666750" cy="3429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666750" cy="342900"/>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norēķina periodā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11.4. maksu par karstā ūdens cirkulāciju dzīvoklim, mākslinieka darbnīcai vai nedzīvojamai telpai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90599" cy="285750"/>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990599" cy="285750"/>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patērētās siltumenerģijas daudzums (MWh/N);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Dzīvojamās mājas īpašnieks sedz izdevumus par karstā ūdens cirkulācijai patērētās siltumenerģijas daudzumu, arī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12.1.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12.2.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5906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(euro).</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Norēķina periodā aprēķināto daļu no ēkas kopējā siltumenerģijas patēriņa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15.1. dzīvojamās mājas īpašnieku lēmumam, kurā ir noteikta no apkures,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438275" cy="295275"/>
                    </a:xfrm>
                    <a:prstGeom prst="rect"/>
                    <a:ln/>
                  </pic:spPr>
                </pic:pic>
              </a:graphicData>
            </a:graphic>
          </wp:inline>
        </w:drawing>
      </w:r>
      <w:r w:rsidR="00000000" w:rsidRPr="00000000" w:rsidDel="00000000">
        <w:rPr>
          <w:rtl w:val="0"/>
        </w:rPr>
        <w:t xml:space="preserve">  (23)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 </w:t>
      </w:r>
      <w:r w:rsidR="00000000" w:rsidRPr="00000000" w:rsidDel="00000000">
        <w:rPr>
          <w:rtl w:val="0"/>
        </w:rPr>
        <w:t xml:space="preserve">– norēķina periodā maksājamā daļa (euro)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(euro/MWh)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562100" cy="295275"/>
                    </a:xfrm>
                    <a:prstGeom prst="rect"/>
                    <a:ln/>
                  </pic:spPr>
                </pic:pic>
              </a:graphicData>
            </a:graphic>
          </wp:inline>
        </w:drawing>
      </w:r>
      <w:r w:rsidR="00000000" w:rsidRPr="00000000" w:rsidDel="00000000">
        <w:rPr>
          <w:rtl w:val="0"/>
        </w:rPr>
        <w:t xml:space="preserve">  (24)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noteikumu_konsolidētā_versija_p24_24-TA-729.docx</dc:title>
</cp:coreProperties>
</file>

<file path=docProps/custom.xml><?xml version="1.0" encoding="utf-8"?>
<Properties xmlns="http://schemas.openxmlformats.org/officeDocument/2006/custom-properties" xmlns:vt="http://schemas.openxmlformats.org/officeDocument/2006/docPropsVTypes"/>
</file>