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par siltumenerģiju maksājamās daļas noteikšanai, ievērojot siltumenerģijas patēriņa veidu (apkure, karstā ūdens nodrošināšana, karstā ūdens cirkulācija) un siltumenerģiju uzskaitot ar siltumenerģijas skaitītāju dzīvojamās mājas ievadā un karstā ūdens cirkulāciju pieņemot kā konstantu vērtību, kas tiek sadalīta atbilstoši dzīvokļu, nedzīvojamo telpu un mākslinieka darbnīcu skaitam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Norēķina periodā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38250" cy="28575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1238250" cy="285750"/>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cirk.konst.</w:t>
      </w:r>
      <w:r w:rsidR="00000000" w:rsidRPr="00000000" w:rsidDel="00000000">
        <w:rPr>
          <w:rtl w:val="0"/>
        </w:rPr>
        <w:t xml:space="preserve"> – karstā ūdens cirkulācijas siltumenerģijas daudzums, kuru kā konstantu vērtību nosaka neatkarīgs eksperts vai pieņem, ka tas ir 0,1 MWh mēnesī uz vienu dzīvokli, mākslinieka darbnīcu vai nedzīvojamo telpu;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kopējais dzīvokļu, mākslinieka darbnīcu un nedzīvojamo telpu skaits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Maksu par karstā ūdens cirkulāciju dzīvoklī, mākslinieka darbnīcā vai nedzīvojamā telpā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85750"/>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247775" cy="285750"/>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norēķina perioda karstā ūdens cirkulāciju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cirk.konst.</w:t>
      </w:r>
      <w:r w:rsidR="00000000" w:rsidRPr="00000000" w:rsidDel="00000000">
        <w:rPr>
          <w:rtl w:val="0"/>
        </w:rPr>
        <w:t xml:space="preserve"> – karstā ūdens cirkulācijas siltumenerģijas daudzums, kuru kā konstantu vērtību nosaka neatkarīgs eksperts vai pieņem, ka tas ir 0,1 MWh mēnesī uz vienu dzīvokli, mākslinieka darbnīcu vai nedzīvojamo telpu;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Konstantās vērtības, kas minētas šīs metodikas 3. un 4. punktā, aprēķināt ir tiesīgs neatkarīgs eksperts. Ja dzīvojamās mājas īpašnieki nav lēmuši par šādu aprēķinu veikšanu, konstanto vērtību nosaka kā 0,1 MWh mēnesī uz vienu dzīvokli, mākslinieka darbnīcu vai nedzīvojamo telpu.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Dzīvojamās mājas īpašnieks sedz izdevumus par karstā ūdens cirkulācijai patērētās siltumenerģijas daudzumu, arī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dzīvoklī, mākslinieka darbnīcā vai nedzīvojamā telpā norēķina periodā ir demontēts dvieļu žāvētājs.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76350"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276350"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vasaras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Viena kubikmetra aukstā ūdens uzsildīšanai patērētās siltumenerģijas daudzumu vasaras sezonas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76300"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876300"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vasaras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524000" cy="29527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657350" cy="361950"/>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apkures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apkures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2419350" cy="2952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Maksu par patērēto karsto ūdeni dzīvoklī, mākslinieka darbnīcā vai nedzīvojamā telpā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752600"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karstā ūdens patēriņam,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Norēķina periodā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62125" cy="1809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762125" cy="1809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Dzīvojamās mājas platību, uz kuru attiecināma apkure,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028700" cy="295275"/>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vai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38175" cy="39052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638175" cy="39052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Norēķina periodā maksu par viena kvadrātmetra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90599" cy="29527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990599" cy="29527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maksa par viena kvadrātmetra apkuri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885950" cy="31432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885950" cy="31432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maksa par viena kvadrātmetra apkuri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Dzīvojamās mājas īpašnieki var lemt par nedzīvojamo telpu un mākslinieka darbnīcu apkures patēriņa korekcijas koeficientu piemērošanu. Korekcijas koeficientu aprēķinu veic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Viena nedzīvojamās telpas vai mākslinieka darbnīcas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33475"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133475" cy="29527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viena nedzīvojamās telpas vai mākslinieka darbnīcas kvadrātmetra apkurei patērētās siltumenerģijas daudzums, kas koriģēts atbilstoši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siltumenerģijas patēriņa korekcijas koeficients nedzīvojamo telpu vai mākslinieka darbnīcu apkurei, ko nosaka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Dzīvokļa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95400" cy="381000"/>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295400" cy="381000"/>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apk.dz.</w:t>
      </w:r>
      <w:r w:rsidR="00000000" w:rsidRPr="00000000" w:rsidDel="00000000">
        <w:rPr>
          <w:rtl w:val="0"/>
        </w:rPr>
        <w:t xml:space="preserve"> – viena dzīvojamās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siltumenerģijas daudzums, kas patērēts nedzīvojamo telpu vai mākslinieka darbnīcu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Nedzīvojamo telpu vai mākslinieka darbnīcu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524000" cy="295275"/>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siltumenerģijas daudzums, kas patērēts nedzīvojamo telpu vai mākslinieka darbnīcu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viena nedzīvojamās telpas vai mākslinieka darbnīcas kvadrātmetra apkurei patērētās siltumenerģijas daudzums, kas koriģēts atbilstoši dzīvojamās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un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33525" cy="295275"/>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1533525" cy="295275"/>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Aprēķināto daļu norēķina periodā no ēkas kopējā siltumenerģijas patēriņa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 dzīvojamās mājas īpašnieku lēmumam, kurā ir noteikta no apkures,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No dzīvojamās mājas kopējās apkures un karstā ūdens apgādes sistēmas atvienota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1228725" cy="295275"/>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patērētā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Norēķina periodā maksu par siltumenerģiju dzīvoklim, nedzīvojamai telpai vai mākslinieka darbnīcai, kas ir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438275" cy="295275"/>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maksājamā daļa par norēķina perioda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562100" cy="295275"/>
                    </a:xfrm>
                    <a:prstGeom prst="rect"/>
                    <a:ln/>
                  </pic:spPr>
                </pic:pic>
              </a:graphicData>
            </a:graphic>
          </wp:inline>
        </w:drawing>
      </w:r>
      <w:r w:rsidR="00000000" w:rsidRPr="00000000" w:rsidDel="00000000">
        <w:rPr>
          <w:rtl w:val="0"/>
        </w:rPr>
        <w:t xml:space="preserve">   (24)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noteikumu_konsolidētā_versija_p4_24-TA-729.docx</dc:title>
</cp:coreProperties>
</file>

<file path=docProps/custom.xml><?xml version="1.0" encoding="utf-8"?>
<Properties xmlns="http://schemas.openxmlformats.org/officeDocument/2006/custom-properties" xmlns:vt="http://schemas.openxmlformats.org/officeDocument/2006/docPropsVTypes"/>
</file>