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505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2025. gada 19. augustā (prot. Nr. 32 35.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finanšu līdzekļu piešķiršanu no valsts budžeta programmas "Līdzekļi neparedzētiem gadījumiem"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Finanšu ministrijai no valsts budžeta programmas 02.00.00 "Līdzekļi neparedzētiem gadījumiem" piešķirt Viedās administrācijas un reģionālās attīstības ministrijai finansējumu 324 107 </w:t>
      </w:r>
      <w:r w:rsidR="00000000" w:rsidRPr="00000000" w:rsidDel="00000000">
        <w:rPr>
          <w:rStyle w:val="paragraph"/>
          <w:i w:val="1"/>
          <w:rtl w:val="0"/>
        </w:rPr>
        <w:t xml:space="preserve">euro</w:t>
      </w:r>
      <w:r w:rsidR="00000000" w:rsidRPr="00000000" w:rsidDel="00000000">
        <w:rPr>
          <w:rStyle w:val="paragraph"/>
          <w:rtl w:val="0"/>
        </w:rPr>
        <w:t xml:space="preserve"> apmērā pārskaitīšanai pašvaldībām, lai segtu izdevumus, kas saistīti ar 2025. gada jūlijā ilgstošu un spēcīgu lietavu laikā radīto postījumu novēršanu pašvaldību īpašumā vai valdījumā esošajiem infrastruktūras objektiem, tai skaitā: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Augšdaugavas novada pašvaldībai – 251 385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Ludzas novada pašvaldībai – 19 714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Preiļu novada pašvaldībai – 53 008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Viedās administrācijas un reģionālās attīstības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R. Čudars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25-TA-1884</w:t>
    </w:r>
    <w:r>
      <w:br/>
    </w:r>
    <w:r w:rsidR="00000000" w:rsidRPr="00000000" w:rsidDel="00000000">
      <w:rPr>
        <w:rtl w:val="0"/>
      </w:rPr>
      <w:t xml:space="preserve">Izdrukāts 29.07.2026. 23.13 - 1.0.VK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25-TA-1884</w:t>
    </w:r>
    <w:r>
      <w:br/>
    </w:r>
    <w:r w:rsidR="00000000" w:rsidRPr="00000000" w:rsidDel="00000000">
      <w:rPr>
        <w:rtl w:val="0"/>
      </w:rPr>
      <w:t xml:space="preserve">Izdrukāts 29.07.2026. 23.13 - 1.0.VK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rīkojuma_projekts_25-TA-1884.docx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