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155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8. martā (prot. Nr. 13 12.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2016. gada 12. aprīļa noteikumos Nr. 226 "Noteikumi par akcelerācijas fondiem saimnieciskās darbības veicēju izveides, attīstības un konkurētspējas veicināšanai"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Eiropas Savienības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struktūrfondu un Kohēzijas fonda 2014.–2020. gada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plānošanas perioda vadības likuma 20. panta 14. punktu un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Attīstības finanšu institūcijas likuma</w:t>
      </w:r>
      <w:r w:rsidR="00000000" w:rsidRPr="00000000" w:rsidDel="00000000">
        <w:rPr>
          <w:rStyle w:val="paragraph"/>
          <w:i w:val="1"/>
          <w:rtl w:val="0"/>
        </w:rPr>
        <w:t xml:space="preserve"> 12. panta ceturto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2016. gada 12. aprīļa noteikumos Nr. 226 "Noteikumi par akcelerācijas fondiem saimnieciskās darbības veicēju izveides, attīstības un konkurētspējas veicināšanai" (Latvijas Vēstnesis, 2016, 82. nr.; 2018, 7., 90. nr.; 2020, 175. nr.; 2021, 125.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19.4.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"19.4. tie atbilst grūtībās nonākuša uzņēmuma statusam saskaņā ar Komisijas regulas Nr. 651/2014 2. panta 18. punktā noteikto definīciju, izņemot gadījumu, ja saimnieciskās darbības veicējs 2019. gada 31. decembrī vēl nebija nonācis finanšu grūtībās saskaņā ar Komisijas regulas Nr. 651/2014 2. panta 18. punktā noteikto definīciju, taču kļuva par grūtībās nonākušu laikposmā, kas minēts Komisijas regulas Nr. 651/2014 1. panta 4. punkta "c" apakšpunktā, un turpina būt finanšu grūtībās, ja atbalsts tiek finansēts no atmaksātā publiskā finansējuma;".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19.5.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"19.5. tie atbilst grūtībās nonākuša uzņēmuma statusam saskaņā ar Komisijas regulas Nr. 651/2014 2. panta 18. punktā noteikto definīciju, ja atbalsts tiek finansēts no Eiropas Reģionālās attīstības fonda finansējuma."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19.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52.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"52.</w:t>
      </w:r>
      <w:r w:rsidR="00000000" w:rsidRPr="00000000" w:rsidDel="00000000">
        <w:rPr>
          <w:vertAlign w:val="superscript"/>
          <w:rtl w:val="0"/>
        </w:rPr>
        <w:t xml:space="preserve">2</w:t>
      </w:r>
      <w:r w:rsidR="00000000" w:rsidRPr="00000000" w:rsidDel="00000000">
        <w:rPr>
          <w:rtl w:val="0"/>
        </w:rPr>
        <w:t xml:space="preserve"> Ja netiek izpildīti šajos noteikumos minētie nosacījumi saskaņā ar Komisijas regulu Nr. 651/2014, saimnieciskās darbības veicējam ir pienākums atmaksāt sabiedrībai Altum saņemto nelikumīgo komercdarbības atbalstu no līdzekļiem, kas ir brīvi no valsts atbalsta, kopā ar procentiem atbilstoši Komercdarbības atbalsta kontroles likuma IV vai V nodaļas nosacījumiem."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Vitenbergs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21-TA-1646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21-TA-1646</w:t>
    </w:r>
    <w:r>
      <w:br/>
    </w:r>
    <w:r w:rsidR="00000000" w:rsidRPr="00000000" w:rsidDel="00000000">
      <w:rPr>
        <w:rtl w:val="0"/>
      </w:rPr>
      <w:t xml:space="preserve">Izdrukāts 29.07.2026. 23.57 - 1.0.VK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noteikumu_(grozījumu)_projekts_21-TA-1646.docx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