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 augusta noteikumos Nr. 518 "Noteikumi par sēklas kapitāla, sākuma kapitāla un izaugsmes kapitāla fondiem saimnieciskās darbības veicēju izveides, attīstības un konkurētspējas veicināšanai" (Latvijas Vēstnesis, 2016, 154. nr.; 2018, 7., 90. nr.; 2020, 175. nr.; 2022, 49., 121.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Pieejamais finansējums pasākuma īstenošanai ir 57 000 000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Eiropas Reģionālās attīstības fonda finansējums 29 200 000 euro  ar iespēju mainīt, palielināt vai samazināt Eiropas Reģionālās attīstības fonda finansējumu, nepārsniedzot kopējo Eiropas Reģionālās attīstības fonda finansējumu 3.1.1. specifiskajam atbalsta mērķim un 3.1.2.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noteikumi Nr. 118) 3.1. apakšpunktu un 3.2.apakšpunktu;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atmaksātais publiskais finansējums līdz 27 800 000 euro, kuru veido darbības programmas "Uzņēmējdarbība un inovācijas" papildinājuma: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2.2.1.1. aktivitātē "Ieguldījumu fonds investīcijām garantijās, paaugstināta riska aizdevumos, riska kapitāla fondos un cita veida finanšu instrumentos" gūto atmaksu publiskā finansējuma daļa 11 588 000 euro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2.2.1.3. aktivitātē “Garantijas komersantu konkurētspējas uzlabošanai” gūto atmaksu publiskā finansējuma daļa 8 657 000 euro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2.2.1.4.2. apakšaktivitātē "Mezanīna aizdevumi un nodrošinājuma garantijas saimnieciskās darbības veicēju konkurētspējas uzlabošanai" gūto atmaksu publiskā finansējuma daļa 4 555 000 euro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akciju sabiedrības "Attīstības finanšu institūcija Altum" (turpmāk – sabiedrība Altum) pašu kapitālā pieejamais nacionālais publiskais finansējums 3 000 000 euro 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Finanšu starpnieki pārvalda sēklas kapitāla, sākuma kapitāla un izaugsmes kapitāla fondus, pamatojoties uz komerciāliem principiem saskaņā ar Komisijas regulas Nr. 651/2014 21. panta 13., 14., 15., 16. un 17. punktā minētajiem nosacījumiem.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Katra sēklas kapitāla, sākuma kapitāla un izaugsmes kapitāla fonda ietvaros visus ieņēmumus, kas gūti no sēklas kapitāla, sākuma kapitāla un izaugsmes kapitāla ieguldījumu portfeļa realizēšanas, secīgi sadala, ievērojot Komisijas regulas Nr. 651/2014 21. panta 10. punktu, šādā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proporcionāli starp sēklas kapitāla, sākuma kapitāla un izaugsmes kapitāla fonda dalībniekiem, tai skaitā sabiedrību Altum, līdz tie saņem 6 %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atlikušos ieņēmumus starp privātajiem sēklas kapitāla, sākuma kapitāla un izaugsmes kapitāla fondu dalībniekiem, vismaz 20 % paredzot finanšu starpniekam."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Sēklas kapitāla, sākuma kapitāla un izaugsmes kapitāla ieguldījumus (tai skaitā turpmākos ieguldījumus) saimnieciskās darbības veicējos veic saskaņā ar Komisijas regulas Nr. 651/2014 21. panta 3. punkta un 4.punktā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651/2014 21. panta 15. punktā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Par atbalsta piešķiršanas brīdi uzskata dienu, kad pieņemts lēmums par atbalsta piešķiršanu. Lēmumu par atbalsta piešķiršanu saskaņā ar Komisijas regulu Nr. 651/2014 var pieņemt līdz šīs regulas darbības beigām. Ja atbalsts tiek piešķirts atbilstoši šo noteikumu 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var pieņemt līdz šīs regulas darbības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Komisijas regulas Nr. 651/2014 1. pielikumā minētajai sīkā (mikro), mazā un vidējā saimnieciskās darbības veicēja definīcijai (turpmāk - MVU grupas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Komisijas regulas Nr. 651/2014 21. panta 3. punktā noteiktajām prasībām MVU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Sēklas kapitāla, sākuma kapitāla un izaugsmes kapitāla ieguldījumu veic kā pašu kapitāla ieguldījumu saskaņā ar Komisijas regulas Nr. 651/2014 2. panta 74. punktu vai kvazikapitāla ieguldījumu saskaņā ar Komisijas regulas Nr. 651/2014 2. panta 66. punktu un 21. panta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Kopējais privāto ieguldītāju līdzfinansējuma apmērs sēklas kapitāla, sākuma kapitāla un izaugsmes kapitāla ieguldījuma līmenī saimnieciskās darbības veicējā atbilst Komisijas regulas Nr. 651/2014 21. panta 12. punktā noteiktiem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atbalstam, kas sniegts no Eiropas Reģionālās attīstības fonda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10 % no riska finansējuma ieguldījuma, kas sniegts Komisijas regulas 651/2014 21.panta 3. punkta a)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 20 % no riska finansējuma ieguldījumiem, kas sniegti Komisijas regulas 651/2014 21.panta 3. punkta b)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25.1.3. 30 % no riska finansējuma ieguldījumiem, kas nodrošināti Komisijas regulas 651/2014 21.panta 3. punkta c) apakšpunktā minētajiem saimnieciskās darbības veicējiem, un turpmākiem riska finansējuma ieguldījumiem saimnieciskās darbības veicējos pēc Komisijas regulas 651/2014 21.panta 3. punkta b) apakšpunktā minētā atbilstības perioda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Atbalstam, kas sniegts no atmaksu finansējuma Latvijā līdz 2027.gada 31.decembrim, ievērojot šo noteikumu 19.</w:t>
      </w:r>
      <w:r w:rsidR="00000000" w:rsidRPr="00000000" w:rsidDel="00000000">
        <w:rPr>
          <w:vertAlign w:val="superscript"/>
          <w:rtl w:val="0"/>
        </w:rPr>
        <w:t xml:space="preserve">1</w:t>
      </w:r>
      <w:r w:rsidR="00000000" w:rsidRPr="00000000" w:rsidDel="00000000">
        <w:rPr>
          <w:rtl w:val="0"/>
        </w:rPr>
        <w:t xml:space="preserve"> punktā noteikto regulu darbības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25.2.1. 10 % no riska finansējuma ieguldījuma, kas sniegts Komisijas regulas 651/2014 21.panta 3. punkta a)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25.2.2. 20 % no riska finansējuma ieguldījumiem, kas sniegti Komisijas regulas 651/2014 21.panta 3. punkta b)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25.2.3. 30 % no riska finansējuma ieguldījumiem, kas nodrošināti Komisijas regulas 651/2014 21.panta 3. punkta c) apakšpunktā minētajiem saimnieciskās darbības veicējiem, un turpmākiem riska finansējuma ieguldījumiem saimnieciskās darbības veicējos pēc Komisijas regulas 651/2014 21.panta 3. punkta b) apakšpunktā minētā atbilstības perioda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Atbalstam, kas sniegts no atmaksu finansējuma ārpus Latvijas vai kas sniegts Latvijā no 2028.gada 1.janvāra, ievērojot šo noteikumu 19.</w:t>
      </w:r>
      <w:r w:rsidR="00000000" w:rsidRPr="00000000" w:rsidDel="00000000">
        <w:rPr>
          <w:vertAlign w:val="superscript"/>
          <w:rtl w:val="0"/>
        </w:rPr>
        <w:t xml:space="preserve">1</w:t>
      </w:r>
      <w:r w:rsidR="00000000" w:rsidRPr="00000000" w:rsidDel="00000000">
        <w:rPr>
          <w:rtl w:val="0"/>
        </w:rPr>
        <w:t xml:space="preserve">  punktā noteikto regulu darbības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 10 % no riska finansējuma ieguldījuma, kas sniegts Komisijas regulas 651/2014 21.panta 3. punkta a)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40 % no riska finansējuma ieguldījumiem, kas sniegti Komisijas regulas 651/2014 21.panta 3. punkta b)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25.3.3. 60 % no riska finansējuma ieguldījumiem, kas nodrošināti Komisijas regulas 651/2014 21.panta 3. punkta c) apakšpunktā minētajiem saimnieciskās darbības veicējiem, un turpmākiem riska finansējuma ieguldījumiem saimnieciskās darbības veicējos pēc Komisijas regulas 651/2014 21.panta 3. punkta b) apakšpunktā minētā atbilstības perioda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Tikai gadījumos, ja saimnieciskās darbības veicējs neatbilst šo noteikumu 20.2. apakšpunktā noteiktajām prasībām, tad atbalstu var piešķirt kā de minimis atbalstu atbilstoši Komisijas regulas Nr. 651/2014 21. panta 18. punktam,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jāizpilda nosacījumi, kas paredzēti Komisijas regulā Nr. 1407/2013. Par atbalsta piešķiršanas brīdi uzskata dienu, kad pieņemts lēmums par atbalsta piešķiršanu. Atbalstu vienam vienotam uzņēmumam piešķir, nepārsniedzot Komisijas regulas Nr. 1407/2013 3. panta 2. punktā noteikto </w:t>
      </w:r>
      <w:r w:rsidR="00000000" w:rsidRPr="00000000" w:rsidDel="00000000">
        <w:rPr>
          <w:i w:val="1"/>
          <w:rtl w:val="0"/>
        </w:rPr>
        <w:t xml:space="preserve">de minimis </w:t>
      </w:r>
      <w:r w:rsidR="00000000" w:rsidRPr="00000000" w:rsidDel="00000000">
        <w:rPr>
          <w:rtl w:val="0"/>
        </w:rPr>
        <w:t xml:space="preserve">atbalsta maksimālo apmēru, kā arī ievērojot Komisijas regulas Nr. 1407/2013 8. panta nosacījumus uzņēmumu apvienošanās vai iegādes gadījumā un Komisijas regulas Nr. 1407/2013 9. panta nosacījumus uzņēmuma sadalīšanas gadījumā. Šo noteikumu izpratnē viens vienots uzņēmums ir uzņēmums, kas atbilst Komisijas regulas Nr. 1407/2013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 jāizpilda nosacījumi, kas paredzēti Komisijas regulas Nr. 651/2014. 21. pantā, izņemot Komisijas regulas Nr. 651/2014 21. panta 3., 4., 8., 12 un/vai 13. punktā paredzētos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 jāpiesaista papildu finansējums no neatkarīgiem privātajiem ieguldītājiem kā definēts Komisijas regulas Nr. 651/2014 2. panta 72. punktā finanšu starpnieku vai MVU līmenī, lai panāktu privātās līdzdalības kopējo īpatsvaru, kas sēklas kapitāla, sākuma kapitāla vai izaugsmes kapitāla ieguldījuma saimnieciskās darbības veicējā MVU līmenī sasniedz: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3.1. vismaz 60%, ja kā finansējuma avots tiek izmantotas atmaksas atbalstam, kas sniegts ārpus Latvijas, vai atbalstam, kas sniegts Latvijā no 2028.gada 1.janvāra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3.2. vismaz 30%, ja kā finansējuma avots tiek izmantots šo noteikumu 3. punktā minētais Eiropas Reģionālās attīstības fonda finansējums vai ja kā finansējuma avots tiek izmantotas atmaksas un atbalsts tiek sniegts Latvijā līdz 2027.gada 31.decembrim.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Ieguldījumiem un izmaksām saimnieciskās darbības veicējiem par sēklas kapitāla, sākuma kapitāla un izaugsmes kapitāla ieguldījumiem, kas veikti pēc 2023. gada 31. decembra, izmantojams šo noteikumu 3.2. apakšpunktā minētais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"28.10. atbalstu saskaņā ar šo noteikumu 25.1. punktu nepiešķir Komisijas regulas Nr. 1407/2013 1. pantā noteiktajām nozarēm un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saimnieciskās darbības veicējs vienlaikus darbojas šo noteikumu ietvaros atbalstāmajās un neatbalstāmajās nozarēs un darbības jomās, tas nodrošina, ka darbības vai izmaksas minētajās nozarēs tiek nošķirtas saskaņā ar Komisijas regulas Nr. 651/2014 1. panta 3. punktu vai saskaņā ar Komisijas regulas Nr. 1407/2013 1.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Sākuma kapitāla fonds vienam saimnieciskās darbības veicējam sniedz sākuma kapitāla ieguldījumu, kura apmērs nepārsniedz 15 % no sākuma kapitāla fonda apjoma vai vairāk, ja to apstiprina sabiedrība Altum un tiek ievērots Komisijas regulas Nr. 651/2014 21. panta 8. punktā noteiktais ieguldījuma apmēra ierobežojums."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Finanšu starpnieks nodrošina, ka šo noteikumu 36. punktā minētais sākuma kapitāla fonda privāto dalībnieku līdzfinansējuma apmērs nav mazāks par vidējo svērto sākuma kapitāla fonda privāto dalībnieku nepieciešamo līdzfinansējuma apmēru, ko aprēķina saskaņā ar Komisijas regulas Nr. 651/2014 21. panta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Izaugsmes kapitāla fonds vienam saimnieciskās darbības veicējam sniedz izaugsmes kapitāla ieguldījumu, kura apmērs nepārsniedz 15 % no izaugsmes kapitāla fonda apjoma vai vairāk, ja to apstiprina sabiedrība Altum un tiek ievērots Komisijas regulas Nr. 651/2014 21. panta 8. punktā noteiktais ieguldījuma apmēra ierobežojums."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Finanšu starpnieks nodrošina, ka šo noteikumu 40. punktā minētais izaugsmes kapitāla fonda privāto dalībnieku līdzfinansējuma apmērs nav mazāks par vidējo svērto izaugsmes kapitāla fonda privāto dalībnieku nepieciešamo līdzfinansējuma apmēru, ko aprēķina saskaņā ar Komisijas regulas Nr. 651/2014 21. panta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Atbilstoši šiem noteikumiem saimnieciskās darbības veicējam piešķirtā riska finansējuma atbalsta apmērs saskaņā ar Komisijas regulas Nr. 651/2014 21. pantu ir vienāds ar sēklas kapitāla, sākuma kapitāla vai izaugsmes kapitāla ieguldījuma apmēru. Iepriekš minētais attiecas arī uz atbalstu, kas tiek sniegts atbilstoši šo noteikumu 25.</w:t>
      </w:r>
      <w:r w:rsidR="00000000" w:rsidRPr="00000000" w:rsidDel="00000000">
        <w:rPr>
          <w:vertAlign w:val="superscript"/>
          <w:rtl w:val="0"/>
        </w:rPr>
        <w:t xml:space="preserve">1</w:t>
      </w:r>
      <w:r w:rsidR="00000000" w:rsidRPr="00000000" w:rsidDel="00000000">
        <w:rPr>
          <w:rtl w:val="0"/>
        </w:rPr>
        <w:t xml:space="preserve">  punktam kā </w:t>
      </w:r>
      <w:r w:rsidR="00000000" w:rsidRPr="00000000" w:rsidDel="00000000">
        <w:rPr>
          <w:i w:val="1"/>
          <w:rtl w:val="0"/>
        </w:rPr>
        <w:t xml:space="preserve">de minimis</w:t>
      </w:r>
      <w:r w:rsidR="00000000" w:rsidRPr="00000000" w:rsidDel="00000000">
        <w:rPr>
          <w:rtl w:val="0"/>
        </w:rPr>
        <w:t xml:space="preserve"> atbalsts, izņemot gadījumus, ja </w:t>
      </w:r>
      <w:r w:rsidR="00000000" w:rsidRPr="00000000" w:rsidDel="00000000">
        <w:rPr>
          <w:i w:val="1"/>
          <w:rtl w:val="0"/>
        </w:rPr>
        <w:t xml:space="preserve">de minimis</w:t>
      </w:r>
      <w:r w:rsidR="00000000" w:rsidRPr="00000000" w:rsidDel="00000000">
        <w:rPr>
          <w:rtl w:val="0"/>
        </w:rPr>
        <w:t xml:space="preserve"> atbalsts tiek sniegts kā aizdevums. Gadījumos, ja </w:t>
      </w:r>
      <w:r w:rsidR="00000000" w:rsidRPr="00000000" w:rsidDel="00000000">
        <w:rPr>
          <w:i w:val="1"/>
          <w:rtl w:val="0"/>
        </w:rPr>
        <w:t xml:space="preserve">de minimis</w:t>
      </w:r>
      <w:r w:rsidR="00000000" w:rsidRPr="00000000" w:rsidDel="00000000">
        <w:rPr>
          <w:rtl w:val="0"/>
        </w:rPr>
        <w:t xml:space="preserve"> atbalsts sniegts kā aizdevums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Atbilstoši šiem noteikumiem saimnieciskās darbības veicējam piešķirto atbalstu sēklas kapitāla, sākuma kapitāla un izaugsmes kapitāla ieguldījumu veidā drīkst apvienot ar citu riska finansējuma atbalstu, nepārsniedzot Komisijas regulas Nr. 651/2014 21. panta 8. punktā noteikto maksimālo riska finansējuma atbalsta apmēru un ievērojot šo noteikumu 44. punktā minēto nosacījumu."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Atbilstoši šiem noteikumiem saimnieciskās darbības veicējam piešķirto atbalstu sēklas kapitāla, sākuma kapitāla un izaugsmes kapitāla ieguldījumu veidā, t.sk., ja atbalsts piešķirts kā </w:t>
      </w:r>
      <w:r w:rsidR="00000000" w:rsidRPr="00000000" w:rsidDel="00000000">
        <w:rPr>
          <w:i w:val="1"/>
          <w:rtl w:val="0"/>
        </w:rPr>
        <w:t xml:space="preserve">de minimis</w:t>
      </w:r>
      <w:r w:rsidR="00000000" w:rsidRPr="00000000" w:rsidDel="00000000">
        <w:rPr>
          <w:rtl w:val="0"/>
        </w:rPr>
        <w:t xml:space="preserve"> atbalsts saskaņā ar šo noteikumu 25.1. punktu drīkst apvienot ar citu valsts atbalsta programmas vai individuālā atbalsta projekta ietvaros vai Eiropas Komisijas lēmuma ietvaros piešķirto finansējumu, nepārsniedzot attiecīgajā valsts atbalsta programmā, individuālā atbalsta projektā vai Eiropas Komisijas lēmumā paredzēto finansējuma intensitāti un apmēru un nepārsniedzot maksimālā publiskā finansējuma apmēru un maksimālo robežvērtību, kas noteikta attiecīgajā valsts atbalsta programmā, individuālā atbalsta projektā vai Eiropas Komisijas lēmumā, un ievērojot šo noteikumu 44. punktā minēto nosacījumu."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Ja saimnieciskās darbības veicējs plāno veikt atbalsta kumulāciju (izņemot šo noteikumu 44.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Komisijas regulas Nr. 1407/2013 5. pantā minētos nosacījumus, atbilstoši šo noteikumu 25.</w:t>
      </w:r>
      <w:r w:rsidR="00000000" w:rsidRPr="00000000" w:rsidDel="00000000">
        <w:rPr>
          <w:vertAlign w:val="superscript"/>
          <w:rtl w:val="0"/>
        </w:rPr>
        <w:t xml:space="preserve">1</w:t>
      </w:r>
      <w:r w:rsidR="00000000" w:rsidRPr="00000000" w:rsidDel="00000000">
        <w:rPr>
          <w:rtl w:val="0"/>
        </w:rPr>
        <w:t xml:space="preserve"> punktam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nepārniedzot Komisijas regulas Nr. 1407/2013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ievērojot šo noteikumu 44. punktā minēto nosacījumu."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Ja tiek pārkāptas Komisijas regulas Nr. 651/2014  vai Komisijas regulas Nr. 1407/2013 prasības, atbalsta saņēmējam ir pienākums atmaksāt atbalsta sniedzējam visu projekta ietvaros saņemto nelikumīgo atbalstu vai saņemto</w:t>
      </w:r>
      <w:r w:rsidR="00000000" w:rsidRPr="00000000" w:rsidDel="00000000">
        <w:rPr>
          <w:i w:val="1"/>
          <w:rtl w:val="0"/>
        </w:rPr>
        <w:t xml:space="preserve"> de minimis</w:t>
      </w:r>
      <w:r w:rsidR="00000000" w:rsidRPr="00000000" w:rsidDel="00000000">
        <w:rPr>
          <w:rtl w:val="0"/>
        </w:rPr>
        <w:t xml:space="preserve"> atbalstu kopā ar procentiem no līdzekļiem, kas ir brīvi no valsts atbalsta, kopā ar procentiem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23-TA-2141</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23-TA-2141</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noteikumu_(grozījumu)_projekts_23-TA-2141.docx</dc:title>
</cp:coreProperties>
</file>

<file path=docProps/custom.xml><?xml version="1.0" encoding="utf-8"?>
<Properties xmlns="http://schemas.openxmlformats.org/officeDocument/2006/custom-properties" xmlns:vt="http://schemas.openxmlformats.org/officeDocument/2006/docPropsVTypes"/>
</file>