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23. decembrī (prot. Nr. 62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nodošanu Rīgas valstspilsētas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Finanšu ministrijai nodot bez atlīdzības Rīgas valstspilsētas pašvaldības īpašumā šādus nekustamos īpašumus, kas ierakstīti zemesgrāmatā uz valsts vārda Finanšu ministrijas personā, lai saskaņā ar Pašvaldību likuma 4. panta pirmo daļu tos izmantotu pašvaldības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084 0011) – zemes vienību  (zemes vienības kadastra apzīmējums 0100 084 0011) 2,3454 ha platībā – Ezermalas ielā 26,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0100 084 2091) – zemes vienību (zemes vienības kadastra apzīmējums 0100 084 2091) 0,119 ha platībā un būvi (būves kadastra apzīmējums 0100 084 0040 004) – Ezermalas ielā 28,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(nekustamā īpašuma kadastra Nr. 0100 084 0040) – zemes vienību (zemes vienības kadastra apzīmējums 0100 084 0040) 4,2154 ha platībā  – Ezermalas ielā 28B, Rīgā, un četras būves (būvju kadastra apzīmējumi 0100 084 0040 005, 0100 084 0040 009, 0100 084 0040 015 un 0100 084 0040 021) Ezermalas ielā 28C, Ezermalas ielā 24/26 un Ezermalas ielā 28D, Rīgā, kopā ar Finanšu ministrijas tiesiskajā valdījumā esošajām deviņām funkcionāli saistītajām būvēm (būvju kadastra apzīmējumi 0100 084 0040 023, 0100 084 0040 025, 0100 084 0040 026, 0100 084 0040 027, 0100 084 0040 028, 0100 084 0040 029, 0100 084 0040 030, 0100 084 0040 031 un 0100 084 0040 032) un funkcionāli saistīto būvi (būves kadastra apzīmējums 0100 084 0040 024).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(turpmāk – nekustamie īpašumi) bez atlīdzības nodot valstij, ja tie vairs netiek izmantoti šā rīkojuma 1. punktā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valstspilsētas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Rīgas valstspilsētas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23-TA-2421</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23-TA-2421</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rīkojuma_projekts_23-TA-2421.docx</dc:title>
</cp:coreProperties>
</file>

<file path=docProps/custom.xml><?xml version="1.0" encoding="utf-8"?>
<Properties xmlns="http://schemas.openxmlformats.org/officeDocument/2006/custom-properties" xmlns:vt="http://schemas.openxmlformats.org/officeDocument/2006/docPropsVTypes"/>
</file>