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29. jūnija noteikumos Nr. 592 "Dārzeņu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 "a" apakšpunktu,</w:t>
      </w:r>
      <w:r>
        <w:br/>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17.panta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29. jūnija noteikumos Nr. 592 "Dārzeņu sēklaudzēšanas un sēklu tirdzniecības noteikumi" (Latvijas Vēstnesis, 2010, 109. nr.; 2013, 158. nr.; 2014, 33. nr.; 2017, 68. nr.; 2020, 107.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Ievedot, audzējot, saiņojot un tirgojot sīpolu (</w:t>
      </w:r>
      <w:r w:rsidR="00000000" w:rsidRPr="00000000" w:rsidDel="00000000">
        <w:rPr>
          <w:i w:val="1"/>
          <w:rtl w:val="0"/>
        </w:rPr>
        <w:t xml:space="preserve">Allium</w:t>
      </w:r>
      <w:r w:rsidR="00000000" w:rsidRPr="00000000" w:rsidDel="00000000">
        <w:rPr>
          <w:rtl w:val="0"/>
        </w:rPr>
        <w:t xml:space="preserve"> cepa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zirņu, šķautņaino zirņu,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sēklas, ievēro Eiropas Parlamenta un Padomes 2016. gada 26. oktobra Regulas (ES) 2016/2031 par aizsardzības pasākumiem pret augiem kaitīgajiem organismiem, ar ko groza Eiropas Parlamenta un Padomes Regulas (ES) Nr. 228/2013, (ES) Nr. 652/2014 un (ES) Nr. 1143/2014 un atceļ Padomes Direktīvas 69/464/EEK, 74/647/EEK, 93/85/EEK, 98/57/EK, 2000/29/EK, 2006/91/EK un 2007/33/EK (turpmāk – Augu veselības regula), 3., 4., 5., 6., 14., 29., 37., 42., 69., 71., 72., 79., 81., 82., 83., 85. un 88. pantā, Komisijas 2019. gada 28. novembra Īstenošanas regulas (ES) 2019/2072, ar ko paredz vienotus nosacījumus Eiropas Parlamenta un Padomes Regulas (ES) 2016/2031 par aizsardzības pasākumiem pret augiem kaitīgajiem organismiem īstenošanai, atceļ Komisijas Regulu (EK) Nr. 690/2008 un groza Komisijas Īstenošanas regulu (ES) 2018/2019 (turpmāk – Regula 2019/2072), 3., 5., 6. un 13. pantā, kā arī normatīvajos aktos augu karantīnas jomā un šajos noteikumos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juridiskai personai – nosaukumu un reģistrācijas numuru, fiziskai personai – vārdu, uzvārdu un personas kodu;"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33.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34.5.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38.7.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Ja pēc šo noteikumu  23. un 25. punkta un šajā nodaļā noteikto lauku apskates prasību izpildes, joprojām pastāv šaubas par sēklu šķirnes identitāti, dienests identitātes pārbaudei var izmantot starptautiski atzītu un reproducējamu bioķīmisku vai molekulāru paņēmienu saskaņā ar piemērojamajiem starptautiskajiem standartiem, ja šķirnes aprakstā ir iekļautas pazīmes izpausmes, kas ļauj šādi identificēt šķirni atbilstoši šķirnes aprakstā norādītajai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Triju darbdienu laikā pēc pēdējās lauka apskates vai 50.</w:t>
      </w:r>
      <w:r w:rsidR="00000000" w:rsidRPr="00000000" w:rsidDel="00000000">
        <w:rPr>
          <w:vertAlign w:val="superscript"/>
          <w:rtl w:val="0"/>
        </w:rPr>
        <w:t xml:space="preserve">1</w:t>
      </w:r>
      <w:r w:rsidR="00000000" w:rsidRPr="00000000" w:rsidDel="00000000">
        <w:rPr>
          <w:rtl w:val="0"/>
        </w:rPr>
        <w:t xml:space="preserve"> punktā minētās sēklu šķirnes identitātes pārbaudes rezultātu saņemšanas dienesta inspektors, pamatojoties uz lauka apskates vai laboratorijas analīžu rezultātiem, pieņem lēmumu par šķirnes sējumu atbilstību sēklu iegūšanai, kā arī sagatavo un sēklaudzētājam izsniedz dārzeņu sēklaudzēšanas lauku apskates protokolu.";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Lai novērtētu sēklu kvalitāti, sēklu paraugus ņem un sēklas novērtē saskaņā ar Starptautiskās sēklu kontroles asociācijas </w:t>
      </w:r>
      <w:r w:rsidR="00000000" w:rsidRPr="00000000" w:rsidDel="00000000">
        <w:rPr>
          <w:i w:val="1"/>
          <w:rtl w:val="0"/>
        </w:rPr>
        <w:t xml:space="preserve">(ISTA)</w:t>
      </w:r>
      <w:r w:rsidR="00000000" w:rsidRPr="00000000" w:rsidDel="00000000">
        <w:rPr>
          <w:rtl w:val="0"/>
        </w:rPr>
        <w:t xml:space="preserve"> noteikumos paredzētajām metodēm (metodes un procedūras pieejamas dienesta tīmekļa 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Sēklu partijas un parauga masa ir noteikta šo noteikumu 14.pielikumā. Noteikto maksimālo sēklu partijas masu nedrīkst pārsniegt vairāk kā par pieciem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sēklu partijas masa pārsniedz šo noteikumu 14.pielikumā norādīto maksimālo partijas masu vairāk nekā par pieciem procentiem, to sadala vairākās sēklu partijās atbilstoši sugai.";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65.4.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Savienības reglamentēto nekarantīnas organismu noteikšanai 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un krūmu un kāršu pupiņu (</w:t>
      </w:r>
      <w:r w:rsidR="00000000" w:rsidRPr="00000000" w:rsidDel="00000000">
        <w:rPr>
          <w:i w:val="1"/>
          <w:rtl w:val="0"/>
        </w:rPr>
        <w:t xml:space="preserve">Phaseolus vulgaris</w:t>
      </w:r>
      <w:r w:rsidR="00000000" w:rsidRPr="00000000" w:rsidDel="00000000">
        <w:rPr>
          <w:rtl w:val="0"/>
        </w:rPr>
        <w:t xml:space="preserve"> L.) sēklās no sēklu partijas noņem sēklu paraugu saskaņā ar normatīvajiem aktiem augu karantīnas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Ja pirmsbāzes kategorijas vai bāzes kategorijas sēklu partijas sēklām analīzē noteiktā dīgtspēja neatbilst šo noteikumu 4.pielikumā minētajai minimālajai sēklu dīgtspējai, reģistrētā persona var iesniegt dienestā iesniegumu atļaujas saņemšanai sertificēt sēklas ar pazeminātu dīgtspēju saskaņā ar šo noteikumu 15.pielikumu. Iesniegumu var iesniegt līdz: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20. aprīlim – par visām dārzeņu sugām, izņemot papriku, tomātus, puravus, selerijas, gurķus;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68.2. 15. decembrim – par papriku, tomātiem, puraviem, selerijām, gurķiem.";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90.3.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"90.3. novāktas Latvijā vienā saimniecībā un paredzētas sertificēšanai Latvijā citā saimniecībā, iesaiņo dienesta inspektora uzraudzībā. Sēklas iesaiņo un etiķetē saskaņā ar Sēklu un šķirņu aprites likumā un šo noteikumu VII un VIII nodaļā minētajām prasībām. Iesaiņojumiem piestiprina etiķeti, kas paredzēta sēklām, kuras nav līdz galam sertificētas, un pievieno pavaddokumentu saskaņā ar šo noteikumu 19. pielikumu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Augu pases lietošanas prasības un kārtība šo noteikumu 4. un 5. punktā minēto dārzeņu sugu sēklu nelieliem Eiropas Savienības iesaiņojumiem noteikta Augu veselības regulas 79., 80., 81., 82., 83. un 88. pantā un normatīvajos aktos par augu karantīnu.";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105.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Ievedot sēklas no trešajām valstīm, ievēro fitosanitārās prasības, kas noteiktas normatīvajos aktos augu karantīnas jomā. Lai ievestu dārzeņu sēklas personiskajām vajadzībām no trešajām valstīm, dārzeņu sēklām ir nepieciešams fitosanitārais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105.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Personiskajām vajadzībām no trešajām valstīm var ievest dārzeņu sēklas šādos daudzumos: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 tomāti (</w:t>
      </w:r>
      <w:r w:rsidR="00000000" w:rsidRPr="00000000" w:rsidDel="00000000">
        <w:rPr>
          <w:i w:val="1"/>
          <w:rtl w:val="0"/>
        </w:rPr>
        <w:t xml:space="preserve">Solanum lycopersicum</w:t>
      </w:r>
      <w:r w:rsidR="00000000" w:rsidRPr="00000000" w:rsidDel="00000000">
        <w:rPr>
          <w:rtl w:val="0"/>
        </w:rPr>
        <w:t xml:space="preserve"> L.) – 2 grami;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 paprika jeb dārzeņpipari (</w:t>
      </w:r>
      <w:r w:rsidR="00000000" w:rsidRPr="00000000" w:rsidDel="00000000">
        <w:rPr>
          <w:i w:val="1"/>
          <w:rtl w:val="0"/>
        </w:rPr>
        <w:t xml:space="preserve">Capsicum annuum</w:t>
      </w:r>
      <w:r w:rsidR="00000000" w:rsidRPr="00000000" w:rsidDel="00000000">
        <w:rPr>
          <w:rtl w:val="0"/>
        </w:rPr>
        <w:t xml:space="preserve"> L.) – 5 grami;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 pupiņas (</w:t>
      </w:r>
      <w:r w:rsidR="00000000" w:rsidRPr="00000000" w:rsidDel="00000000">
        <w:rPr>
          <w:i w:val="1"/>
          <w:rtl w:val="0"/>
        </w:rPr>
        <w:t xml:space="preserve">Phaseolus spp.</w:t>
      </w:r>
      <w:r w:rsidR="00000000" w:rsidRPr="00000000" w:rsidDel="00000000">
        <w:rPr>
          <w:rtl w:val="0"/>
        </w:rPr>
        <w:t xml:space="preserve"> L) – 70 grami;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 pārējās dārzeņu sēklas – 10 grami.";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109.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Kolekcionārs, kas izplata savā dārzeņu šķirņu kolekcijā esošās sēklas, reģistrējas Kultūraugu uzraudzības valsts informācijas sistēmas dārzeņu šķirņu kolekcionāru reģistrā (turpmāk – kolekcionāru reģistrs). Ja kolekcionārs plāno izplatīt šo noteikumu 4.punktā minētas sugas, dienests kolekcionāru reģistrē Kultūraugu uzraudzības valsts informācijas sistēmas Profesionālo operatoru oficiālajā reģistrā saskaņā ar normatīvajiem aktiem augu karantīnas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109.</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13</w:t>
      </w:r>
      <w:r w:rsidR="00000000" w:rsidRPr="00000000" w:rsidDel="00000000">
        <w:rPr>
          <w:rtl w:val="0"/>
        </w:rPr>
        <w:t xml:space="preserve"> Kolekcionārs nodrošina, ka dārzeņu šķirņu kolekcijā esošās sēklas ir praktiski brīvas no kaitīgajiem organismiem un atbilst Augu veselības regulas 5. un 14. panta prasībām attiecībā uz Savienības karantīnas organismiem un Augu veselības regulas 37. panta prasībām attiecībā uz Savienībā reglamentētajiem nekarantīnas organismiem, un Savienības reglamentētie nekarantīnas organismi nepārsniedz šo noteikumu 4. pielikuma 4. punktā minēto pieļaujamo inficēšanās līmeni.";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Reģistrētā persona kārto sēklu uzskaites žurnālu. Sēklu uzskaites žurnālā reģistrē visus attiecīgās sugas un šķirnes sēklu sagatavošanas posmus un izmantošanas veidus, norādot katrā darbībā izmantoto sēklu daudzumu kilogramos. Ja sēkla tiek pārdota, sēklu uzskaites žurnālā norāda informāciju par pircēju (juridiskai personai – nosaukumu un reģistrācijas numuru, fiziskai personai – vārdu, uzvārdu un personas kodu). Ja tiek pārdota šo noteikumu 76. punktā minētā sēkla nelielos Eiropas Savienības iesaiņojumos, tad tirgotājam sēklu uzskaites žurnālā nav jānorāda informācija par pircēju.";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121.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Ja pēc šajā nodaļā minētās pēcpārbaudes veikšanas joprojām pastāv šaubas par sēklu šķirnes identitāti, dienests identitātes pārbaudei var izmantot starptautiski atzītu un reproducējamu bioķīmisku vai molekulāru paņēmienu saskaņā ar piemērojamajiem starptautiskajiem standartiem, ja šķirnes aprakstā ir iekļautas pazīmes izpausmes, kas ļauj šādi identificēt šķirni atbilstoši šķirnes aprakstā norādītajai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informatīvo atsauci uz Eiropas Savienības direktīvām ar 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Komisijas 2021. gada 16. jūnija Īstenošanas direktīvas (ES) 2021/971, ar ko attiecībā uz bioķīmisku un molekulāru paņēmienu izmantošanu groza I pielikumu Padomes Direktīvai 66/401/EEK par lopbarības augu sēklu tirdzniecību, I pielikumu Padomes Direktīvai 66/402/EEK par graudaugu sēklu tirdzniecību, I pielikumu Padomes Direktīvai 2002/54/EK par biešu sēklu tirdzniecību, I pielikumu Padomes Direktīvai 2002/55/EK par dārzeņu sēklu tirdzniecību un I pielikumu Padomes Direktīvai 2002/57/EK par eļļas augu un šķiedraugu sēklu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1.6., 1.7. un 1.21. apakšpunkts stājas spēkā 2022.gada 1.septembrī.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22-TA-849</w:t>
    </w:r>
    <w:r>
      <w:br/>
    </w:r>
    <w:r w:rsidR="00000000" w:rsidRPr="00000000" w:rsidDel="00000000">
      <w:rPr>
        <w:rtl w:val="0"/>
      </w:rPr>
      <w:t xml:space="preserve">Izdrukāts 29.07.2026. 22.19 - 1.0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22-TA-849</w:t>
    </w:r>
    <w:r>
      <w:br/>
    </w:r>
    <w:r w:rsidR="00000000" w:rsidRPr="00000000" w:rsidDel="00000000">
      <w:rPr>
        <w:rtl w:val="0"/>
      </w:rPr>
      <w:t xml:space="preserve">Izdrukāts 29.07.2026. 22.19 - 1.0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noteikumu_(grozījumu)_projekts_22-TA-849.docx</dc:title>
</cp:coreProperties>
</file>

<file path=docProps/custom.xml><?xml version="1.0" encoding="utf-8"?>
<Properties xmlns="http://schemas.openxmlformats.org/officeDocument/2006/custom-properties" xmlns:vt="http://schemas.openxmlformats.org/officeDocument/2006/docPropsVTypes"/>
</file>