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civilās aviācijas drošības uzturēšanas pasākumu finansēšanu 2026. gadā no valsts budžeta programmas 44.00.00 "Līdzekļi aviācijas drošības, glābšanas un civilmilitārās sadarbības nodrošināšanai""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valsts budžeta programmas 44.00.00 "Līdzekļi aviācijas drošības, glābšanas un civilmilitārās sadarbības nodrošināšanai" līdzekļi 100 000 eiro apmērā tiek izlietoti, 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 "Starptautiskā lidosta "Rīga"" (vienotais reģistrācijas numurs 40003028055) daļēji segtu izdevumus  80 000 eiro apmērā daļēji finansējot drošības skenera (Security Scanners) iegādi valsts nozīmes civilās aviācijas lidlaukam "Rīga";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ar ierobežotu atbildību "Aviasabiedrība "Liepāja"" (vienotais reģistrācijas numurs 40003134391) tiktu daļēji segti izdevumi 20 000 eiro apmērā, kas saistīti ar ārkārtas situāciju reaģēšanas spēju paaugstināšanu un kiberdrošības pasākumu daļēju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26-TA-555</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mk_sēdes_protokollēmuma_projekts_26-TA-555.docx</dc:title>
</cp:coreProperties>
</file>

<file path=docProps/custom.xml><?xml version="1.0" encoding="utf-8"?>
<Properties xmlns="http://schemas.openxmlformats.org/officeDocument/2006/custom-properties" xmlns:vt="http://schemas.openxmlformats.org/officeDocument/2006/docPropsVTypes"/>
</file>