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18. jūnijā (prot. Nr. 25 72.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Sieviešu un vīriešu vienlīdzīgu tiesību un iespēju veicināšanas plānu 2024.–2027.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Sieviešu un vīriešu vienlīdzīgu tiesību un iespēju veicināšanas plānu 2024.–2027.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Labklājības ministriju par atbildīgo institūciju plāna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Plānā norādītajām atbildīgajām institūcijām sadarbībā ar līdzatbildīgajām institūcijām un citiem plāna īstenotājiem (turpmāk – plāna īstenošanā iesaistītās institūcijas) nodrošināt plānā paredzēto pasākumu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Plāna īstenošanā iesaistītajām institūcijām plānā paredzēto pasākumu īstenošanu 2024. gadā nodrošināt tām piešķirto valsts budžeta līdzekļu ietvaros. Jautājumu par papildu valsts budžeta līdzekļu piešķiršanu plānā paredzēto pasākumu īstenošanai 2025. gadā un turpmākajos gados skatīt Ministru kabinetā likumprojekta "Par valsts budžetu 2025. gadam un budžeta ietvaru 2025., 2026. un 2027. gadam" sagatavošanas procesā kopā ar visu ministriju un citu centrālo valsts iestāžu prioritārajiem pasākumiem, ievērojot valsts budžeta finansiālās iespējas. Ja valsts budžeta likumprojekta sagatavošanas procesā papildu valsts budžeta līdzekļi plānā paredzēto pasākumu īstenošanai netiek piešķirti vai tiek piešķirti daļēji, tad attiecīgajām par plāna pasākumu ieviešanu atbildīgajām institūcijām nodrošināt, ka tiek īstenoti tie plānā paredzētie pasākumi, kurus var nodrošināt piešķirto valsts budžeta līdzekļu ietvaros.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kultūras ministra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23-TA-3281</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23-TA-3281</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rīkojuma_projekts_23-TA-3281.docx</dc:title>
</cp:coreProperties>
</file>

<file path=docProps/custom.xml><?xml version="1.0" encoding="utf-8"?>
<Properties xmlns="http://schemas.openxmlformats.org/officeDocument/2006/custom-properties" xmlns:vt="http://schemas.openxmlformats.org/officeDocument/2006/docPropsVTypes"/>
</file>