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Dabas resursu nodokļa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(Latvijas Republikas Saeimas un Ministru Kabineta Ziņotājs, 2006, 2. nr.; 2007, 3., 24. nr.; 2008, 3., 13. nr.; 2009, 1., 15. nr.; Latvijas Vēstnesis, 2010, 206. nr.; 2013, 194., 232. nr.; 2014, 199. nr.; 2016, 241., 254. nr.; 2018, 90. nr.; 2019, 75., 240. nr.; 2020, 90., 138., 240.A nr.; 2023, 110., 247. nr.; 2024, 124., 248. nr.; 2025, 244.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3.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pirmās daļas 1. punkta "b"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2. punktu ar "g" apakšpunktu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"g) realizē ar nodokli apliekamus dabas resursus, kas iegūti tādā saimnieciskajā darbībā, kura neattiecas uz derīgo izrakteņu ieguvi no zemes dzīlēm."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Izslēgts 1.</w:t>
      </w:r>
      <w:r w:rsidR="00000000" w:rsidRPr="00000000" w:rsidDel="00000000">
        <w:rPr>
          <w:vertAlign w:val="superscript"/>
          <w:rtl w:val="0"/>
        </w:rPr>
        <w:t xml:space="preserve">4</w:t>
      </w:r>
      <w:r w:rsidR="00000000" w:rsidRPr="00000000" w:rsidDel="00000000">
        <w:rPr>
          <w:rtl w:val="0"/>
        </w:rPr>
        <w:t xml:space="preserve"> daļā vārdus "sagatavošanas atkārtotai izmantošanai".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pirmās daļas 2. punktā vārdus "izņemot vienreiz lietojamas plastmasu saturošas glāzes un to vāciņus".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8. pantā: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Izslēgt 1.</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ievaddaļu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Nodokli par videi kaitīgām precēm, tai skaitā riepām, ar kurām aprīkoti šā likuma 3. panta pirmās daļas 5. punktā norādītie transportlīdzekļi, bet izņemot fotoelementu paneļus, invertorus, stacionāras enerģiju uzkrājošo bateriju sistēmas (turpmāk - bateriju sistēma) un elektroniskās smēķēšanas ierīces, nodokļa maksātājs nemaksā, ja tas nodrošina vides aizsardzības normatīvajos aktos noteikto videi kaitīgu preču atkritumu reģenerācijas normu izpildi, kā arī izpilda vienu no šādiem nosacījumiem:"</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Izteikt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Nodokļa maksātājs, kas realizē vai izmanto savas saimnieciskās darbības nodrošināšanai bateriju sistēmas, fotoelementu paneļus un invertorus, nodokli nemaksā par bateriju sistēmām, fotoelementu paneļiem un invertoriem, ja izpilda vienu no šādiem nosacījumiem:</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nodrošina bateriju sistēmas, fotoelementu paneļu un invertoru atsevišķu uzskaiti, šo iekārtu un bateriju atkritumu savākšanu, pieņemšanu un uzglabāšanu un šo bateriju atkritumu  pārstrādi atbilstoši normatīvajiem aktiem par videi kaitīgām precēm, piedalās videi kaitīgu preču atkritumu apsaimniekošanas sistēmā atbilstoši šā panta pirmās daļas 1. vai 2. punktā noteiktajam;</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izveido savas saimnieciskās darbības nodrošināšanai saules elektrostaciju vai bateriju sistēmas pats nodrošina pasākumus un sedz izdevumus, kas saistīti ar fotoelementu paneļu, invertoru un bateriju fotoelementu paneļu saražotās strāvas uzkrāšanai, bateriju sistēmu atkritumu apsaimniekošanu, un reģistrējas Klimata un enerģētikas ministrijas padotībā esošā iestādē.</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Izslēgt 1.</w:t>
      </w:r>
      <w:r w:rsidR="00000000" w:rsidRPr="00000000" w:rsidDel="00000000">
        <w:rPr>
          <w:vertAlign w:val="superscript"/>
          <w:rtl w:val="0"/>
        </w:rPr>
        <w:t xml:space="preserve">2</w:t>
      </w:r>
      <w:r w:rsidR="00000000" w:rsidRPr="00000000" w:rsidDel="00000000">
        <w:rPr>
          <w:rtl w:val="0"/>
        </w:rPr>
        <w:t xml:space="preserve"> daļā vārdus "akumulators vai".</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Ja nodokļa maksātājs pēc reģistrācijas Klimata un enerģētikas ministrijas padotībā esošā iestādē atbilstoši šā panta 1.</w:t>
      </w:r>
      <w:r w:rsidR="00000000" w:rsidRPr="00000000" w:rsidDel="00000000">
        <w:rPr>
          <w:vertAlign w:val="superscript"/>
          <w:rtl w:val="0"/>
        </w:rPr>
        <w:t xml:space="preserve">1</w:t>
      </w:r>
      <w:r w:rsidR="00000000" w:rsidRPr="00000000" w:rsidDel="00000000">
        <w:rPr>
          <w:rtl w:val="0"/>
        </w:rPr>
        <w:t xml:space="preserve"> daļas 2. punktam, realizē saules elektrostaciju vai bateriju sistēmu citai personai, tas informē Klimata un enerģētikas ministrijas padotībā esošo iestādi par īpašumtiesību maiņu. Nodokļa maksātājs nemaksā nodokli šajā gadījumā, ja jaunais saules elektrostacijas vai bateriju sistēmas īpašnieks reģistrējas Klimata un enerģētikas ministrijai padotībā esošā iestādē vai noslēdz līgumu ar videi kaitīgu preču atkritumu apsaimniekotāju par piedalīšanos apsaimniekošanas sistēmā atbilstoši šā panta pirmās daļas 2. punktam."</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Izteikt otrās daļas sesto punktu šādā redakcijā:</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videi kaitīgu preču atkritumu savākšanas, pārstrādes un reģenerācijas apjomu noteikšanas kārtību videi kaitīgu preču atkritumu apsaimniekošanas sistēmu ietvaros, prasības bateriju sistēmām, fotoelementu paneļu un invertoru atkritumu pieņemšanai un uzglabāšanai, kā arī bateriju sistēmu pārstrādei;"</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Izteikt otrās daļas 12.punktu šādā redakcijā:</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kārtību, kādā nodokļa maksātājs, kas pats veic pasākumus un sedz izdevumus, kas saistīti ar bateriju sistēmām, fotoelementu paneļu un invertoru atkritumu apsaimniekošanu, reģistrējas Klimata un enerģētikas ministrijas padotībā esošā iestādē."</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Izslēgt piekto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12.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Par derīgo izrakteņu ieguves procesā iegūtajiem dabas resursiem maksā dabas resursu nodokli saskaņā ar šā likuma 1. pielikumā noteikto nodokļa likmi. Nodokli par realizētajiem dabas resursiem, kas iegūti tādā saimnieciskajā darbībā, kura neattiecas uz derīgo izrakteņu ieguvi, dabas resursiem aprēķina un maksā kā par dabas resursu ieguvi limita ietvaros. Nodokli par pazemes un virszemes būvju būvniecības, virszemes ūdensobjektu ierīkošanas, to gultnes tīrīšanas vai padziļināšanas rezultātā iegūtiem dabas resursiem, kurus realizē, aprēķina tā limita ietvaros, kas nepārsniedz likumā "Par zemes dzīlēm" noteikto robežvērtību, bet, ja tas tiek pārsniegts, nepieciešams saņemt zemes dzīļu izmantošanas licenci."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 pantā: </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Ja nodokļa maksātājs realizē vai savas saimnieciskās darbības nodrošināšanai izmanto no citām valstīm ievestus vienreiz lietojamus plastmasu saturošus izstrādājumus un nepiemēro tiem ražotāja paplašinātās atbildības sistēmu saskaņā ar Plastmasu saturošu izstrādājumu patēriņa samazināšanas likuma 10. panta prasībām, tas aprēķina un maksā nodokli par Latvijas Republikā realizētiem vai savas saimnieciskās darbības nodrošināšanai izmantotiem vienreiz lietojamiem plastmasu saturošiem izstrādājumiem (mitrajām salvetēm, baloniem, tabakas izstrādājumu filtriem un filtriem, kas paredzēti lietošanai kopā ar tabakas izstrādājumiem). Nodokļa maksātājs nodrošina šo izstrādājumu uzskaiti, lai pamatotu nodokļa aprēķinu."</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Ja nodokļa maksātājs realizē vai savas saimnieciskās darbības nodrošināšanai izmanto no citām valstīm ievestus plastmasu saturošus zvejas rīkus, izņemot personas, kas veic Eiropas Parlamenta un Padomes 2013. gada 11. decembra regulas (ES) Nr. 1380/2013 par kopējo zivsaimniecības politiku un ar ko groza Padomes regulas (EK) Nr. 1954/2003 un (EK) Nr. 1224/2009 un atceļ Padomes regulas (EK) Nr. 2371/2002 un (EK) Nr. 639/2004 un Padomes lēmumu 2004/585/EK 4. panta 28. punktā definētās zvejas darbības  un nepiemēro tiem ražotāja paplašinātās atbildības sistēmu saskaņā ar Plastmasu saturošu izstrādājumu patēriņa samazināšanas likuma 10. panta prasībām, tas aprēķina un maksā nodokli par Latvijas Republikā realizētiem vai savas saimnieciskās darbības nodrošināšanai izmantotiem plastmasu saturošiem zvejas rīkiem. Nodokli aprēķina par katru zvejas rīka plastmasas daļu svara vienību. Nodokļa maksātājs, lai pamatotu nodokļa aprēķinu, nodrošina zvejas rīku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trešās daļas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plastmasu saturoša zvejas rīka plastmasas daļām — 4,80 </w:t>
      </w:r>
      <w:r w:rsidR="00000000" w:rsidRPr="00000000" w:rsidDel="00000000">
        <w:rPr>
          <w:i w:val="1"/>
          <w:rtl w:val="0"/>
        </w:rPr>
        <w:t xml:space="preserve">euro</w:t>
      </w:r>
      <w:r w:rsidR="00000000" w:rsidRPr="00000000" w:rsidDel="00000000">
        <w:rPr>
          <w:rtl w:val="0"/>
        </w:rPr>
        <w:t xml:space="preserve"> par vienu kilogramu."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27.pantā: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27.panta 5.</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Personas, kas maksā nodokli par riepām, ar kurām aprīkoti šā likuma 3. panta pirmās daļas 5. punktā norādītie transportlīdzekļi, veicot transportlīdzekļa pirmo pastāvīgo reģistrāciju Latvijā, pārskatu neiesniedz. Valsts akciju sabiedrība "Ceļu satiksmes drošības direkcija" līdz ceturksnim sekojošā nākamā mēneša 5. datumam elektroniski nosūta vai izmantojot tiešsaistes datu apmaiņu nodrošina Klimata un enerģētikas ministrijas padotībā esošai iestādei  informāciju par nodokļa maksātājiem,  kuri pirmo reizi Latvijā pastāvīgi reģistrējuši transportlīdzekļus, uz kuriem neattiecas Nolietotu transportlīdzekļu apsaimniekošanas likuma 3. panta pirmā daļa un kuriem piemērojams nodokļa atbrīvojums, norādot katra nodokļa maksātāja reģistrēto transportlīdzekļu skaitu, to kategoriju un  piemēroto nodokļa atbrīvojumu."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Pārejas noteikumos:</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Papildināt ar 51. un 52. punktu šādā redakcijā: </w:t>
      </w:r>
    </w:p>
    <w:p w:rsidP="00000000" w:rsidRDefault="00000000" w:rsidR="00000000" w:rsidRPr="00000000" w:rsidDel="00000000">
      <w:pPr>
        <w:numPr>
          <w:ilvl w:val="0"/>
          <w:numId w:val="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 Ministru kabinets līdz 2027. gada 31. martam izdod šā likuma 9. panta otrās daļas 6. punktā un 12. punktā minētos noteikumus.</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 Grozījumi šā likuma 1. pielikuma 4. un 5. rindā stājas spējā 2027. gada 1. janvārī."</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1. pielikumā:</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Papildināt  tabulas ceturtās  rindas nosaukumu aiz vārda "smilts" ar pieturzīmi un vārdiem ", smilts-grants".</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Izslēgt tabulas piekto rindu.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Izteikt 4. pielikumu šādā redakcijā:</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6"/>
        </w:numPr>
        <w:ind w:left="0" w:hanging="0"/>
        <w:jc w:val="right"/>
        <w:contextualSpacing w:val="0"/>
        <w:spacing w:before="0"/>
        <w:rPr>
          <w:u w:val="none"/>
        </w:rPr>
      </w:pPr>
      <w:r w:rsidR="00000000" w:rsidRPr="00000000" w:rsidDel="00000000">
        <w:rPr>
          <w:rtl w:val="0"/>
        </w:rPr>
        <w:t xml:space="preserve"/>
      </w:r>
      <w:r w:rsidR="00000000" w:rsidRPr="00000000" w:rsidDel="00000000">
        <w:rPr>
          <w:rtl w:val="0"/>
        </w:rPr>
        <w:t xml:space="preserve">"Dabas resursu nodokļa likuma</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pielikums</w:t>
      </w:r>
      <w:r w:rsidR="00000000" w:rsidRPr="00000000" w:rsidDel="00000000">
        <w:rPr>
          <w:rtl w:val="0"/>
        </w:rPr>
        <w:t xml:space="preserve">
</w:t>
      </w:r>
    </w:p>
    <w:p w:rsidP="00000000" w:rsidRDefault="00000000" w:rsidR="00000000" w:rsidRPr="00000000" w:rsidDel="00000000">
      <w:pPr>
        <w:numPr>
          <w:ilvl w:val="0"/>
          <w:numId w:val="16"/>
        </w:numPr>
        <w:ind w:left="0" w:hanging="0"/>
        <w:jc w:val="center"/>
        <w:contextualSpacing w:val="0"/>
        <w:spacing w:before="0"/>
        <w:rPr>
          <w:u w:val="none"/>
        </w:rPr>
      </w:pPr>
      <w:r w:rsidR="00000000" w:rsidRPr="00000000" w:rsidDel="00000000">
        <w:rPr>
          <w:rtl w:val="0"/>
        </w:rPr>
        <w:t xml:space="preserve"/>
      </w:r>
      <w:r w:rsidR="00000000" w:rsidRPr="00000000" w:rsidDel="00000000">
        <w:rPr>
          <w:sz w:val="28"/>
          <w:b w:val="1"/>
          <w:rtl w:val="0"/>
        </w:rPr>
        <w:t xml:space="preserve">Nodokļa likmes par gaisa piesārņošanu</w:t>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6"/>
        <w:gridCol w:w="6155"/>
        <w:gridCol w:w="1035"/>
        <w:gridCol w:w="1523"/>
        <w:tblGridChange w:id="0">
          <w:tblGrid>
            <w:gridCol w:w="326"/>
            <w:gridCol w:w="6155"/>
            <w:gridCol w:w="1035"/>
            <w:gridCol w:w="152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b w:val="1"/>
                <w:rtl w:val="0"/>
              </w:rPr>
              <w:t xml:space="preserve">Emisijas klasifikācija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b w:val="1"/>
                <w:rtl w:val="0"/>
              </w:rPr>
              <w:t xml:space="preserve">Mērvienība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b w:val="1"/>
                <w:rtl w:val="0"/>
              </w:rPr>
              <w:t xml:space="preserve">Likme no 2023. gada 1. janvāra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Oglekļa dioksīda (CO</w:t>
            </w:r>
            <w:r w:rsidR="00000000" w:rsidRPr="00000000" w:rsidDel="00000000">
              <w:rPr>
                <w:vertAlign w:val="subscript"/>
                <w:rtl w:val="0"/>
              </w:rPr>
              <w:t xml:space="preserve">2</w:t>
            </w:r>
            <w:r w:rsidR="00000000" w:rsidRPr="00000000" w:rsidDel="00000000">
              <w:rPr>
                <w:rtl w:val="0"/>
              </w:rPr>
              <w:t xml:space="preserve">) emisija no likuma "Par piesārņojumu" 2. pielikuma I nodaļas 1. punktā minētās piesārņojošās darbības, ja ražošanas jauda nepārsniedz likuma "Par piesārņojumu" 2. pielikumā minēto rādītāju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tonna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15,00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Oglekļa dioksīda (CO</w:t>
            </w:r>
            <w:r w:rsidR="00000000" w:rsidRPr="00000000" w:rsidDel="00000000">
              <w:rPr>
                <w:vertAlign w:val="subscript"/>
                <w:rtl w:val="0"/>
              </w:rPr>
              <w:t xml:space="preserve">2</w:t>
            </w:r>
            <w:r w:rsidR="00000000" w:rsidRPr="00000000" w:rsidDel="00000000">
              <w:rPr>
                <w:rtl w:val="0"/>
              </w:rPr>
              <w:t xml:space="preserve">) emisija no likuma "Par piesārņojumu" 2. pielikuma I nodaļas 5., 6., 8., 9., 10., 11., 12., 13., 14., 15., 17., 18., 23. un 24. punktā minētās piesārņojošās darbības, ja ražošanas jauda vai saražotās produkcijas apjoms nepārsniedz likuma "Par piesārņojumu" 2. pielikuma I nodaļā minēto rādītāju un tai nav izsniegta siltumnīcefekta gāzu emisijas atļauja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tonna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15,00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Daļiņas PM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tonna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135,00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Oglekļa monoksīds (CO)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tonna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7,83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Amonjaks (NH</w:t>
            </w:r>
            <w:r w:rsidR="00000000" w:rsidRPr="00000000" w:rsidDel="00000000">
              <w:rPr>
                <w:vertAlign w:val="subscript"/>
                <w:rtl w:val="0"/>
              </w:rPr>
              <w:t xml:space="preserve">3</w:t>
            </w:r>
            <w:r w:rsidR="00000000" w:rsidRPr="00000000" w:rsidDel="00000000">
              <w:rPr>
                <w:rtl w:val="0"/>
              </w:rPr>
              <w:t xml:space="preserve">), sērūdeņradis (H</w:t>
            </w:r>
            <w:r w:rsidR="00000000" w:rsidRPr="00000000" w:rsidDel="00000000">
              <w:rPr>
                <w:vertAlign w:val="subscript"/>
                <w:rtl w:val="0"/>
              </w:rPr>
              <w:t xml:space="preserve">2</w:t>
            </w:r>
            <w:r w:rsidR="00000000" w:rsidRPr="00000000" w:rsidDel="00000000">
              <w:rPr>
                <w:rtl w:val="0"/>
              </w:rPr>
              <w:t xml:space="preserve">S) un pārējie neorganiskie savienojumi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tonna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90,00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Sēra dioksīds (SO</w:t>
            </w:r>
            <w:r w:rsidR="00000000" w:rsidRPr="00000000" w:rsidDel="00000000">
              <w:rPr>
                <w:vertAlign w:val="subscript"/>
                <w:rtl w:val="0"/>
              </w:rPr>
              <w:t xml:space="preserve">2</w:t>
            </w:r>
            <w:r w:rsidR="00000000" w:rsidRPr="00000000" w:rsidDel="00000000">
              <w:rPr>
                <w:rtl w:val="0"/>
              </w:rPr>
              <w:t xml:space="preserve">), slāpekļa oksīdi</w:t>
            </w:r>
            <w:r>
              <w:br/>
            </w:r>
            <w:r w:rsidR="00000000" w:rsidRPr="00000000" w:rsidDel="00000000">
              <w:rPr>
                <w:rtl w:val="0"/>
              </w:rPr>
              <w:t xml:space="preserve">(NO</w:t>
            </w:r>
            <w:r w:rsidR="00000000" w:rsidRPr="00000000" w:rsidDel="00000000">
              <w:rPr>
                <w:vertAlign w:val="subscript"/>
                <w:rtl w:val="0"/>
              </w:rPr>
              <w:t xml:space="preserve">x</w:t>
            </w:r>
            <w:r w:rsidR="00000000" w:rsidRPr="00000000" w:rsidDel="00000000">
              <w:rPr>
                <w:rtl w:val="0"/>
              </w:rPr>
              <w:t xml:space="preserve"> – slāpekļa oksīdu summa, pārrēķināta uz NO</w:t>
            </w:r>
            <w:r w:rsidR="00000000" w:rsidRPr="00000000" w:rsidDel="00000000">
              <w:rPr>
                <w:vertAlign w:val="subscript"/>
                <w:rtl w:val="0"/>
              </w:rPr>
              <w:t xml:space="preserve">2</w:t>
            </w:r>
            <w:r w:rsidR="00000000" w:rsidRPr="00000000" w:rsidDel="00000000">
              <w:rPr>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tonna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160,00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Gaistošie organiskie savienojumi, benz(a)pirēns, benzols un citi ogļūdeņraži (C</w:t>
            </w:r>
            <w:r w:rsidR="00000000" w:rsidRPr="00000000" w:rsidDel="00000000">
              <w:rPr>
                <w:vertAlign w:val="subscript"/>
                <w:rtl w:val="0"/>
              </w:rPr>
              <w:t xml:space="preserve">n</w:t>
            </w:r>
            <w:r w:rsidR="00000000" w:rsidRPr="00000000" w:rsidDel="00000000">
              <w:rPr>
                <w:rtl w:val="0"/>
              </w:rPr>
              <w:t xml:space="preserve">H</w:t>
            </w:r>
            <w:r w:rsidR="00000000" w:rsidRPr="00000000" w:rsidDel="00000000">
              <w:rPr>
                <w:vertAlign w:val="subscript"/>
                <w:rtl w:val="0"/>
              </w:rPr>
              <w:t xml:space="preserve">m</w:t>
            </w:r>
            <w:r w:rsidR="00000000" w:rsidRPr="00000000" w:rsidDel="00000000">
              <w:rPr>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tonna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85,37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Smagie metāli (Cd, Ni, Sn, Hg, Pb, Zn, Cr, As, Se, Cu) un to savienojumi, pārrēķināti uz attiecīgo metālu, un vanādija pentoksīds, pārrēķināts uz vanādiju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tonna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1138,30"</w:t>
            </w:r>
          </w:p>
        </w:tc>
      </w:tr>
    </w:tbl>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6.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 tabulas virsrakstu šādā redakcijā:</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Nodokļa likmes par videi kaitīgām precēm, izņemot elektriskās un elektroniskās iekārtas, kas noteiktas Atkritumu apsaimniekošanas likuma 1. panta 22. punktā, līdz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tabulu šādā redakcijā:</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8"/>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sz w:val="32"/>
          <w:b w:val="1"/>
          <w:rtl w:val="0"/>
        </w:rPr>
        <w:t xml:space="preserve">1.</w:t>
      </w:r>
      <w:r w:rsidR="00000000" w:rsidRPr="00000000" w:rsidDel="00000000">
        <w:rPr>
          <w:sz w:val="32"/>
          <w:b w:val="1"/>
          <w:vertAlign w:val="superscript"/>
          <w:rtl w:val="0"/>
        </w:rPr>
        <w:t xml:space="preserve">1</w:t>
      </w:r>
      <w:r w:rsidR="00000000" w:rsidRPr="00000000" w:rsidDel="00000000">
        <w:rPr>
          <w:sz w:val="32"/>
          <w:b w:val="1"/>
          <w:rtl w:val="0"/>
        </w:rPr>
        <w:t xml:space="preserve"> Nodokļa likmes par videi kaitīgām precēm, izņemot elektriskās un elektroniskās iekārtas, kas noteiktas Atkritumu apsaimniekošanas likuma 1. panta 22. punktā</w:t>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96"/>
        <w:gridCol w:w="4158"/>
        <w:gridCol w:w="1906"/>
        <w:gridCol w:w="2279"/>
        <w:tblGridChange w:id="0">
          <w:tblGrid>
            <w:gridCol w:w="696"/>
            <w:gridCol w:w="4158"/>
            <w:gridCol w:w="1906"/>
            <w:gridCol w:w="2279"/>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b w:val="1"/>
                <w:rtl w:val="0"/>
              </w:rPr>
              <w:t xml:space="preserve">Preces veids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b w:val="1"/>
                <w:rtl w:val="0"/>
              </w:rPr>
              <w:t xml:space="preserve">Mērvienība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b w:val="1"/>
                <w:rtl w:val="0"/>
              </w:rPr>
              <w:t xml:space="preserve">Likme no 2027. gada 1. janvāris(euro)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Smēreļļas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0,17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Baterijas (arī tādas, kas iestrādātas ierīcēs un transportlīdzekļos):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Rūpnieciskās baterijas (arī stacionāras enerģiju uzkrājošo bateriju sistēmas un baterijas fotoelementu paneļu saražotās strāvas uzkrāšanai)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Elektrotransportlīdzekļu  (paredzētas ceļu satiksmē izmantojamu elektroautomobiļu vai hibrīdautomobiļu vilces nodrošināšanai)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0,25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Pārnēsājamās baterijas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11,00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Vieglo pārvietošanās līdzekļu (LMT (skrejriteņu)) baterijas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11,00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Startera, apgaismes shēmai un aizdedzes (SLI) baterijas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0,74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Ozona slāni noārdošās vielas</w:t>
            </w:r>
            <w:r>
              <w:br/>
            </w:r>
            <w:r w:rsidR="00000000" w:rsidRPr="00000000" w:rsidDel="00000000">
              <w:rPr>
                <w:rtl w:val="0"/>
              </w:rPr>
              <w:t xml:space="preserve">(freoni, haloni un citas) (onp – ozona noārdīšanas potenciāls)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kg onp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2,22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 veidu riepas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0,66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Eļļas un degvielas filtri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1,32"</w:t>
            </w:r>
          </w:p>
        </w:tc>
      </w:tr>
    </w:tbl>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Izteikt 8. pielikumu šādā redakcijā: </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9"/>
        </w:numPr>
        <w:ind w:left="0" w:hanging="0"/>
        <w:jc w:val="right"/>
        <w:contextualSpacing w:val="0"/>
        <w:spacing w:before="0"/>
        <w:rPr>
          <w:u w:val="none"/>
        </w:rPr>
      </w:pPr>
      <w:r w:rsidR="00000000" w:rsidRPr="00000000" w:rsidDel="00000000">
        <w:rPr>
          <w:rtl w:val="0"/>
        </w:rPr>
        <w:t xml:space="preserve"/>
      </w:r>
      <w:r w:rsidR="00000000" w:rsidRPr="00000000" w:rsidDel="00000000">
        <w:rPr>
          <w:rtl w:val="0"/>
        </w:rPr>
        <w:t xml:space="preserve">"Dabas resursu nodokļa likuma</w:t>
      </w:r>
    </w:p>
    <w:p w:rsidP="00000000" w:rsidRDefault="00000000" w:rsidR="00000000" w:rsidRPr="00000000" w:rsidDel="00000000">
      <w:pPr>
        <w:numPr>
          <w:ilvl w:val="0"/>
          <w:numId w:val="1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pielikums</w:t>
      </w:r>
      <w:r w:rsidR="00000000" w:rsidRPr="00000000" w:rsidDel="00000000">
        <w:rPr>
          <w:rtl w:val="0"/>
        </w:rPr>
        <w:t xml:space="preserve">
</w:t>
      </w:r>
    </w:p>
    <w:p w:rsidP="00000000" w:rsidRDefault="00000000" w:rsidR="00000000" w:rsidRPr="00000000" w:rsidDel="00000000">
      <w:pPr>
        <w:numPr>
          <w:ilvl w:val="0"/>
          <w:numId w:val="19"/>
        </w:numPr>
        <w:ind w:left="0" w:hanging="0"/>
        <w:jc w:val="center"/>
        <w:contextualSpacing w:val="0"/>
        <w:spacing w:before="0"/>
        <w:rPr>
          <w:u w:val="none"/>
        </w:rPr>
      </w:pPr>
      <w:r w:rsidR="00000000" w:rsidRPr="00000000" w:rsidDel="00000000">
        <w:rPr>
          <w:rtl w:val="0"/>
        </w:rPr>
        <w:t xml:space="preserve"/>
      </w:r>
      <w:r w:rsidR="00000000" w:rsidRPr="00000000" w:rsidDel="00000000">
        <w:rPr>
          <w:sz w:val="32"/>
          <w:b w:val="1"/>
          <w:rtl w:val="0"/>
        </w:rPr>
        <w:t xml:space="preserve">Nodokļa likmes par radioaktīvajām vielām</w:t>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71"/>
        <w:gridCol w:w="5281"/>
        <w:gridCol w:w="1882"/>
        <w:gridCol w:w="1505"/>
        <w:tblGridChange w:id="0">
          <w:tblGrid>
            <w:gridCol w:w="371"/>
            <w:gridCol w:w="5281"/>
            <w:gridCol w:w="1882"/>
            <w:gridCol w:w="150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b w:val="1"/>
                <w:rtl w:val="0"/>
              </w:rPr>
              <w:t xml:space="preserve">N.p.k.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b w:val="1"/>
                <w:rtl w:val="0"/>
              </w:rPr>
              <w:t xml:space="preserve">Radioaktīvās vielas raksturojums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b w:val="1"/>
                <w:rtl w:val="0"/>
              </w:rPr>
              <w:t xml:space="preserve">Mērvienība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b w:val="1"/>
                <w:rtl w:val="0"/>
              </w:rPr>
              <w:t xml:space="preserve">Likme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1.radionuklīdu grupa (pieļaujamā kopējā radioaktivitāte 1 m</w:t>
            </w:r>
            <w:r w:rsidR="00000000" w:rsidRPr="00000000" w:rsidDel="00000000">
              <w:rPr>
                <w:vertAlign w:val="superscript"/>
                <w:rtl w:val="0"/>
              </w:rPr>
              <w:t xml:space="preserve">3</w:t>
            </w:r>
            <w:r w:rsidR="00000000" w:rsidRPr="00000000" w:rsidDel="00000000">
              <w:rPr>
                <w:rtl w:val="0"/>
              </w:rPr>
              <w:t xml:space="preserve"> atkritumu &gt; 10</w:t>
            </w:r>
            <w:r w:rsidR="00000000" w:rsidRPr="00000000" w:rsidDel="00000000">
              <w:rPr>
                <w:vertAlign w:val="superscript"/>
                <w:rtl w:val="0"/>
              </w:rPr>
              <w:t xml:space="preserve">12</w:t>
            </w:r>
            <w:r w:rsidR="00000000" w:rsidRPr="00000000" w:rsidDel="00000000">
              <w:rPr>
                <w:rtl w:val="0"/>
              </w:rPr>
              <w:t xml:space="preserve"> Bq), slēgts starojuma avots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m</w:t>
            </w:r>
            <w:r w:rsidR="00000000" w:rsidRPr="00000000" w:rsidDel="00000000">
              <w:rPr>
                <w:vertAlign w:val="superscript"/>
                <w:rtl w:val="0"/>
              </w:rPr>
              <w:t xml:space="preserve">3</w:t>
            </w:r>
            <w:r w:rsidR="00000000" w:rsidRPr="00000000" w:rsidDel="00000000">
              <w:rPr>
                <w:rtl w:val="0"/>
              </w:rPr>
              <w:t xml:space="preserve"> atkritumu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711,44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2.radionuklīdu grupa (pieļaujamā kopējā radioaktivitāte 1 m</w:t>
            </w:r>
            <w:r w:rsidR="00000000" w:rsidRPr="00000000" w:rsidDel="00000000">
              <w:rPr>
                <w:vertAlign w:val="superscript"/>
                <w:rtl w:val="0"/>
              </w:rPr>
              <w:t xml:space="preserve">3</w:t>
            </w:r>
            <w:r w:rsidR="00000000" w:rsidRPr="00000000" w:rsidDel="00000000">
              <w:rPr>
                <w:rtl w:val="0"/>
              </w:rPr>
              <w:t xml:space="preserve"> atkritumu &gt; 10</w:t>
            </w:r>
            <w:r w:rsidR="00000000" w:rsidRPr="00000000" w:rsidDel="00000000">
              <w:rPr>
                <w:vertAlign w:val="superscript"/>
                <w:rtl w:val="0"/>
              </w:rPr>
              <w:t xml:space="preserve">12</w:t>
            </w:r>
            <w:r w:rsidR="00000000" w:rsidRPr="00000000" w:rsidDel="00000000">
              <w:rPr>
                <w:rtl w:val="0"/>
              </w:rPr>
              <w:t xml:space="preserve"> Bq), vaļējs starojuma avots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m</w:t>
            </w:r>
            <w:r w:rsidR="00000000" w:rsidRPr="00000000" w:rsidDel="00000000">
              <w:rPr>
                <w:vertAlign w:val="superscript"/>
                <w:rtl w:val="0"/>
              </w:rPr>
              <w:t xml:space="preserve">3</w:t>
            </w:r>
            <w:r w:rsidR="00000000" w:rsidRPr="00000000" w:rsidDel="00000000">
              <w:rPr>
                <w:rtl w:val="0"/>
              </w:rPr>
              <w:t xml:space="preserve"> atkritumu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1422,87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3.radionuklīdu grupa (pieļaujamā kopējā radioaktivitāte 1 m</w:t>
            </w:r>
            <w:r w:rsidR="00000000" w:rsidRPr="00000000" w:rsidDel="00000000">
              <w:rPr>
                <w:vertAlign w:val="superscript"/>
                <w:rtl w:val="0"/>
              </w:rPr>
              <w:t xml:space="preserve">3</w:t>
            </w:r>
            <w:r w:rsidR="00000000" w:rsidRPr="00000000" w:rsidDel="00000000">
              <w:rPr>
                <w:rtl w:val="0"/>
              </w:rPr>
              <w:t xml:space="preserve"> atkritumu 10</w:t>
            </w:r>
            <w:r w:rsidR="00000000" w:rsidRPr="00000000" w:rsidDel="00000000">
              <w:rPr>
                <w:vertAlign w:val="superscript"/>
                <w:rtl w:val="0"/>
              </w:rPr>
              <w:t xml:space="preserve">9</w:t>
            </w:r>
            <w:r w:rsidR="00000000" w:rsidRPr="00000000" w:rsidDel="00000000">
              <w:rPr>
                <w:rtl w:val="0"/>
              </w:rPr>
              <w:t xml:space="preserve">—10</w:t>
            </w:r>
            <w:r w:rsidR="00000000" w:rsidRPr="00000000" w:rsidDel="00000000">
              <w:rPr>
                <w:vertAlign w:val="superscript"/>
                <w:rtl w:val="0"/>
              </w:rPr>
              <w:t xml:space="preserve">12</w:t>
            </w:r>
            <w:r w:rsidR="00000000" w:rsidRPr="00000000" w:rsidDel="00000000">
              <w:rPr>
                <w:rtl w:val="0"/>
              </w:rPr>
              <w:t xml:space="preserve"> Bq), slēgts starojuma avots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m</w:t>
            </w:r>
            <w:r w:rsidR="00000000" w:rsidRPr="00000000" w:rsidDel="00000000">
              <w:rPr>
                <w:vertAlign w:val="superscript"/>
                <w:rtl w:val="0"/>
              </w:rPr>
              <w:t xml:space="preserve">3</w:t>
            </w:r>
            <w:r w:rsidR="00000000" w:rsidRPr="00000000" w:rsidDel="00000000">
              <w:rPr>
                <w:rtl w:val="0"/>
              </w:rPr>
              <w:t xml:space="preserve"> atkritumu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2134,31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4.radionuklīdu grupa (pieļaujamā kopējā radioaktivitāte 1 m</w:t>
            </w:r>
            <w:r w:rsidR="00000000" w:rsidRPr="00000000" w:rsidDel="00000000">
              <w:rPr>
                <w:vertAlign w:val="superscript"/>
                <w:rtl w:val="0"/>
              </w:rPr>
              <w:t xml:space="preserve">3</w:t>
            </w:r>
            <w:r w:rsidR="00000000" w:rsidRPr="00000000" w:rsidDel="00000000">
              <w:rPr>
                <w:rtl w:val="0"/>
              </w:rPr>
              <w:t xml:space="preserve"> atkritumu 10</w:t>
            </w:r>
            <w:r w:rsidR="00000000" w:rsidRPr="00000000" w:rsidDel="00000000">
              <w:rPr>
                <w:vertAlign w:val="superscript"/>
                <w:rtl w:val="0"/>
              </w:rPr>
              <w:t xml:space="preserve">9</w:t>
            </w:r>
            <w:r w:rsidR="00000000" w:rsidRPr="00000000" w:rsidDel="00000000">
              <w:rPr>
                <w:rtl w:val="0"/>
              </w:rPr>
              <w:t xml:space="preserve">—10</w:t>
            </w:r>
            <w:r w:rsidR="00000000" w:rsidRPr="00000000" w:rsidDel="00000000">
              <w:rPr>
                <w:vertAlign w:val="superscript"/>
                <w:rtl w:val="0"/>
              </w:rPr>
              <w:t xml:space="preserve">12</w:t>
            </w:r>
            <w:r w:rsidR="00000000" w:rsidRPr="00000000" w:rsidDel="00000000">
              <w:rPr>
                <w:rtl w:val="0"/>
              </w:rPr>
              <w:t xml:space="preserve"> Bq), vaļējs starojuma avots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m</w:t>
            </w:r>
            <w:r w:rsidR="00000000" w:rsidRPr="00000000" w:rsidDel="00000000">
              <w:rPr>
                <w:vertAlign w:val="superscript"/>
                <w:rtl w:val="0"/>
              </w:rPr>
              <w:t xml:space="preserve">3</w:t>
            </w:r>
            <w:r w:rsidR="00000000" w:rsidRPr="00000000" w:rsidDel="00000000">
              <w:rPr>
                <w:rtl w:val="0"/>
              </w:rPr>
              <w:t xml:space="preserve"> atkritumu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4268,62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5.radionuklīdu grupa (pieļaujamā kopējā radioaktivitāte 1 m</w:t>
            </w:r>
            <w:r w:rsidR="00000000" w:rsidRPr="00000000" w:rsidDel="00000000">
              <w:rPr>
                <w:vertAlign w:val="superscript"/>
                <w:rtl w:val="0"/>
              </w:rPr>
              <w:t xml:space="preserve">3</w:t>
            </w:r>
            <w:r w:rsidR="00000000" w:rsidRPr="00000000" w:rsidDel="00000000">
              <w:rPr>
                <w:rtl w:val="0"/>
              </w:rPr>
              <w:t xml:space="preserve"> atkritumu 10</w:t>
            </w:r>
            <w:r w:rsidR="00000000" w:rsidRPr="00000000" w:rsidDel="00000000">
              <w:rPr>
                <w:vertAlign w:val="superscript"/>
                <w:rtl w:val="0"/>
              </w:rPr>
              <w:t xml:space="preserve">6</w:t>
            </w:r>
            <w:r w:rsidR="00000000" w:rsidRPr="00000000" w:rsidDel="00000000">
              <w:rPr>
                <w:rtl w:val="0"/>
              </w:rPr>
              <w:t xml:space="preserve">—10</w:t>
            </w:r>
            <w:r w:rsidR="00000000" w:rsidRPr="00000000" w:rsidDel="00000000">
              <w:rPr>
                <w:vertAlign w:val="superscript"/>
                <w:rtl w:val="0"/>
              </w:rPr>
              <w:t xml:space="preserve">9</w:t>
            </w:r>
            <w:r w:rsidR="00000000" w:rsidRPr="00000000" w:rsidDel="00000000">
              <w:rPr>
                <w:rtl w:val="0"/>
              </w:rPr>
              <w:t xml:space="preserve"> Bq), slēgts starojuma avots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m</w:t>
            </w:r>
            <w:r w:rsidR="00000000" w:rsidRPr="00000000" w:rsidDel="00000000">
              <w:rPr>
                <w:vertAlign w:val="superscript"/>
                <w:rtl w:val="0"/>
              </w:rPr>
              <w:t xml:space="preserve">3</w:t>
            </w:r>
            <w:r w:rsidR="00000000" w:rsidRPr="00000000" w:rsidDel="00000000">
              <w:rPr>
                <w:rtl w:val="0"/>
              </w:rPr>
              <w:t xml:space="preserve"> atkritumu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3557,18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6.radionuklīdu grupa (pieļaujamā kopējā radioaktivitāte 1 m</w:t>
            </w:r>
            <w:r w:rsidR="00000000" w:rsidRPr="00000000" w:rsidDel="00000000">
              <w:rPr>
                <w:vertAlign w:val="superscript"/>
                <w:rtl w:val="0"/>
              </w:rPr>
              <w:t xml:space="preserve">3</w:t>
            </w:r>
            <w:r w:rsidR="00000000" w:rsidRPr="00000000" w:rsidDel="00000000">
              <w:rPr>
                <w:rtl w:val="0"/>
              </w:rPr>
              <w:t xml:space="preserve"> atkritumu 10</w:t>
            </w:r>
            <w:r w:rsidR="00000000" w:rsidRPr="00000000" w:rsidDel="00000000">
              <w:rPr>
                <w:vertAlign w:val="superscript"/>
                <w:rtl w:val="0"/>
              </w:rPr>
              <w:t xml:space="preserve">6</w:t>
            </w:r>
            <w:r w:rsidR="00000000" w:rsidRPr="00000000" w:rsidDel="00000000">
              <w:rPr>
                <w:rtl w:val="0"/>
              </w:rPr>
              <w:t xml:space="preserve">—10</w:t>
            </w:r>
            <w:r w:rsidR="00000000" w:rsidRPr="00000000" w:rsidDel="00000000">
              <w:rPr>
                <w:vertAlign w:val="superscript"/>
                <w:rtl w:val="0"/>
              </w:rPr>
              <w:t xml:space="preserve">9</w:t>
            </w:r>
            <w:r w:rsidR="00000000" w:rsidRPr="00000000" w:rsidDel="00000000">
              <w:rPr>
                <w:rtl w:val="0"/>
              </w:rPr>
              <w:t xml:space="preserve"> Bq), vaļējs starojuma avots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m</w:t>
            </w:r>
            <w:r w:rsidR="00000000" w:rsidRPr="00000000" w:rsidDel="00000000">
              <w:rPr>
                <w:vertAlign w:val="superscript"/>
                <w:rtl w:val="0"/>
              </w:rPr>
              <w:t xml:space="preserve">3</w:t>
            </w:r>
            <w:r w:rsidR="00000000" w:rsidRPr="00000000" w:rsidDel="00000000">
              <w:rPr>
                <w:rtl w:val="0"/>
              </w:rPr>
              <w:t xml:space="preserve"> atkritumu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7114,36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7.grupa, jonizējošā starojuma avoti, kuros jebkura radionuklīda aktivitāte pārsniedz pieļaujamos limitus 1 m</w:t>
            </w:r>
            <w:r w:rsidR="00000000" w:rsidRPr="00000000" w:rsidDel="00000000">
              <w:rPr>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m</w:t>
            </w:r>
            <w:r w:rsidR="00000000" w:rsidRPr="00000000" w:rsidDel="00000000">
              <w:rPr>
                <w:vertAlign w:val="superscript"/>
                <w:rtl w:val="0"/>
              </w:rPr>
              <w:t xml:space="preserve">3</w:t>
            </w:r>
            <w:r w:rsidR="00000000" w:rsidRPr="00000000" w:rsidDel="00000000">
              <w:rPr>
                <w:rtl w:val="0"/>
              </w:rPr>
              <w:t xml:space="preserve"> atkritumu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14 228,72"</w:t>
            </w:r>
          </w:p>
        </w:tc>
      </w:tr>
    </w:tbl>
    <w:p w:rsidP="00000000" w:rsidRDefault="00000000" w:rsidR="00000000" w:rsidRPr="00000000" w:rsidDel="00000000">
      <w:pPr>
        <w:numPr>
          <w:ilvl w:val="0"/>
          <w:numId w:val="19"/>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25-TA-745</w:t>
    </w:r>
    <w:r>
      <w:br/>
    </w:r>
    <w:r w:rsidR="00000000" w:rsidRPr="00000000" w:rsidDel="00000000">
      <w:rPr>
        <w:rtl w:val="0"/>
      </w:rPr>
      <w:t xml:space="preserve">Izdrukāts 07.08.2026. 17.11 - 10.0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25-TA-745</w:t>
    </w:r>
    <w:r>
      <w:br/>
    </w:r>
    <w:r w:rsidR="00000000" w:rsidRPr="00000000" w:rsidDel="00000000">
      <w:rPr>
        <w:rtl w:val="0"/>
      </w:rPr>
      <w:t xml:space="preserve">Izdrukāts 07.08.2026. 17.11 - 10.0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abstractNum>
  <w:abstractNum w:abstractNumId="19">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likumprojekts_(grozījumi)_25-TA-745.docx</dc:title>
</cp:coreProperties>
</file>

<file path=docProps/custom.xml><?xml version="1.0" encoding="utf-8"?>
<Properties xmlns="http://schemas.openxmlformats.org/officeDocument/2006/custom-properties" xmlns:vt="http://schemas.openxmlformats.org/officeDocument/2006/docPropsVTypes"/>
</file>