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10. decembra noteikumos Nr. 616 "Noteikumi par uzturlīdzekļu apmēru, ko izmaksā no Uzturlīdzekļu garantiju fonda"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Uzturlīdzekļu garantiju fonda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13. panta 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2</w:t>
      </w:r>
      <w:r w:rsidR="00000000" w:rsidRPr="00000000" w:rsidDel="00000000">
        <w:rPr>
          <w:rStyle w:val="paragraph"/>
          <w:i w:val="1"/>
          <w:rtl w:val="0"/>
        </w:rPr>
        <w:t xml:space="preserve"> 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2019. gada 10. decembra noteikumos Nr. 616 "Noteikumi par uzturlīdzekļu apmēru, ko izmaksā no Uzturlīdzekļu garantiju fonda" (Latvijas Vēstnesis, 2019, 251. nr.; 2024, 194.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"3.1. 155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katram bērnam no viņa piedzimšanas līdz septiņu gadu vecuma sasniegšanai;";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 180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katram bērnam no septiņu gadu vecuma sasniegšanas līdz 18 gadu vecuma sasniegšanai un pilngadīgai personai no 18 gadu vecuma sasniegšanas līdz 21 gada vecuma sasniegšanai."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25-TA-1601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25-TA-1601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