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aprīlī (prot. Nr. 18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delegāciju dalībai Apvienoto Nāciju Organizācijas Vispārējā periodiskā pārskata darba grupas 52. sesijā Ženēvā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nodrošinātu Latvijas Republikas dalību Apvienoto Nāciju Organizācijas Vispārējā periodiskā pārskata darba grupas 52. sesijā Ženēvā, Šveicē, kurā izskatīs Latvijas Republikas Nacionālo ziņojumu par cilvēktiesību situāciju Apvienoto Nāciju Organizācijas Vispārējā periodiskā pārskata 4. cikla ietvaros, izveidot Latvijas Republikas delegāciju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 Viļumsons – Ārlietu ministrijas valsts sekretārs (delegācijas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 Gaile – Labklājības ministrijas Sociālās politikas plānošanas un attīstības departamenta direktora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Gedus – Tieslietu ministrijas Civiltiesību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 Gelnere – Latvijas Republikas pastāvīgās pārstāvniecības ANO un citās starptautiskajās organizācijās Ženēvā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 Grunte – Ģenerālprokuratūras Krimināltiesiskā departamenta Pirmstiesas kriminālprocesa un tiesvedības koordinācijas nodaļas prokurore;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 Henkuzens – Veselības ministrijas valsts sekretāra vietnieks veselības politikas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 Kalniņa – Tieslietu ministrijas Krimināltiesību departamenta direktora vietniece vispārējos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 Kreitus – Ārlietu ministrijas Starptautisko organizāciju un cilvēktiesību departamenta Cilvēktiesību nodaļas otrā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 Pundurs – Latvijas Republikas ārkārtējais un pilnvarotais vēstnieks Latvijas Republikas pastāvīgajā pārstāvniecībā ANO un citās starptautiskajās organizācijās Ženēvā;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 Rozentāle – Labklājības ministrijas Sociālo pakalpojumu un invaliditātes politikas departamenta direktora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 Smiltēna – Tieslietu ministrijas valsts sekretāra vietniece tiesību politikas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 Šaicāne – Kultūras ministrijas Saliedētas sabiedrības politikas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G. Švika – Iekšlietu ministrijas Nozares politikas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 Treimane – Izglītības un zinātnes ministrijas Politikas koordinācijas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 Vāgnere – Kultūras ministrijas valsts sekretāra vietniece starptautisko lietu, integrācijas un mediju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 L. Vītola – Latvijas pārstāve starptautiskajās cilvēktiesību institūcijās.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dalību Apvienoto Nāciju Organizācijas Vispārējā periodiskā pārskata darba grupas 52. sesijā, segt no tās institūcijas budžeta līdzekļiem, kuru pārstāv attiecīgais delegācijas loceklis.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26-TA-610</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26-TA-610</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rīkojuma_projekts_26-TA-610.docx</dc:title>
</cp:coreProperties>
</file>

<file path=docProps/custom.xml><?xml version="1.0" encoding="utf-8"?>
<Properties xmlns="http://schemas.openxmlformats.org/officeDocument/2006/custom-properties" xmlns:vt="http://schemas.openxmlformats.org/officeDocument/2006/docPropsVTypes"/>
</file>