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[24-TA-204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[24-TA-204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 komponentes "Ekonomikas transformācija un produktivitātes reforma"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atlases pētniecības projektu (turpmāk – pētniecības projekts) vērtēšanas posmos, ieskaitot pētniecības projektu izskatīšanu, starpposmu un gala nodevumu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pētniecības projektu likuma "Par interešu konflikta novēršanu valsts amatpersonu darbībā" izpratnē un Regulas (ES) Nr. 2018/1046[1]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pētniecības projektu atlases padomes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pētniecības projektus,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noteikumu_(grozījumu)_projekts_p_24-TA-204.docx</dc:title>
</cp:coreProperties>
</file>

<file path=docProps/custom.xml><?xml version="1.0" encoding="utf-8"?>
<Properties xmlns="http://schemas.openxmlformats.org/officeDocument/2006/custom-properties" xmlns:vt="http://schemas.openxmlformats.org/officeDocument/2006/docPropsVTypes"/>
</file>