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 gada 17.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880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Lauksaimniecības datu centra publisko maksas pakalpojumu cenrādis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3772"/>
        <w:gridCol w:w="1568"/>
        <w:gridCol w:w="993"/>
        <w:gridCol w:w="993"/>
        <w:gridCol w:w="1089"/>
        <w:tblGridChange w:id="0">
          <w:tblGrid>
            <w:gridCol w:w="898"/>
            <w:gridCol w:w="3772"/>
            <w:gridCol w:w="1568"/>
            <w:gridCol w:w="993"/>
            <w:gridCol w:w="993"/>
            <w:gridCol w:w="10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 apstrāde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liellopa pases sagatavošana un izsniegšana dzīvnieka eksportam normatīvajos aktos noteiktajā termiņā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liellopa pases sagatavošana un izsniegšana dzīvnieka eksportam steidzami (vienas darbdienas laikā)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7,42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zirga individuālā pastāvīgā identifikācijas dokumenta sagatavošana un izsniegšana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standarta identifikācijas dokuments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izvērstais identifikācijas dokuments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25,84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25,84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standarta identifikācijas dokumenta dublikāts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59,60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izvērstā identifikācijas dokumenta dublikāts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69,20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69,20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individuālā pastāvīgā identifikācijas dokumenta aizstājējs (aizstājējdokuments)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standarta identifikācijas dokumenta pārveidošana izvērstā identifikācijas dokumentā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mājas (istabas) dzīvnieka reģistrācija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obligātās svaigpiena paraugu numuru papīra uzlīmes (bez apdrukas) sagatavošana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lp.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obligātās svaigpiena paraugu numuru papīra uzlīmes (ar izdrukātiem numuriem) sagatavošana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lp.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jauna ganāmpulka reģistrācija elektroniski tiešsaistē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jauna ganāmpulka reģistrācija klātienē vai pēc saņemtā iesnieguma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jaunas novietnes (objekta) reģistrācija elektroniski tiešsaistē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jaunas novietnes (objekta) reģistrācija klātienē vai pēc saņemtā iesnieguma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pārmaiņu reģistrācija elektroniski tiešsaistē ganāmpulka vai novietnes (objekta) datos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9,44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pārmaiņu reģistrācija ganāmpulka vai novietnes (objekta) datos klātienē vai pēc saņemtā iesnieguma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ievesto vaislas dzīvnieku un to vaislas materiāla datu reģistrācija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valstu akreditētā laboratorijā izdarītu izmeklējumu reģistrācija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 reģistrācija par notikumiem ar dzīvnieku pēc saņemtā iesnieguma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 labošana reģistra datubāzē 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dzīvnieka (liellopa, aitas, kazas, zirga) datu atjaunošana ganāmpulku vai dzīvnieku reģistrā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23,41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23,41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 vai dokumentu labošana reģistra datubāzē, izņemot gadījumu, ja to dara dzīvnieka īpašnieks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Liellopu identifikācijas līdzekļu sagatavošana un izsniegšana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standarta komplekts (divas parastās krotālijas)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 (bez apzīmēšanas akta)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 (ar apzīmēšanas aktu)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3,65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steidzami (vienas darbdienas laikā)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8,64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elektroniskais komplekts (parastā krotālija, elektroniskā krotālija)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 (bez apzīmēšanas akta)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 (ar apzīmēšanas aktu)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6,84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8,28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steidzami (vienas darbdienas laikā)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parastās krotālijas atjaunošana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steidzami (vienas darbdienas laikā)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4,43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elektroniskās krotālijas atjaunošana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steidzami (vienas darbdienas laikā)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9,54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11,54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saite uz vēzīša (minimālais pasūtījums – no 100 gab.)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elektroniskā saite uz vēzīša  (minimālais pasūtījums – no 100 gab.)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Aitu un kazu identifikācijas līdzekļu sagatavošana un izsniegšana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standarta komplekts (divas parastās krotālijas)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 (bez apzīmēšanas akta)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 (ar apzīmēšanas aktu)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steidzami (vienas darbdienas laikā)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elektroniskais komplekts (parastā krotālija, elektroniskā krotālija)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 (bez apzīmēšanas akta)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3,33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 (ar apzīmēšanas aktu)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steidzami (vienas darbdienas laikā)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9,69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top"/>
            <w:noWrap w:val="true"/>
            <w:vMerge w:val="restart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parastās krotālijas atjaunošana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steidzami (vienas darbdienas laikā)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top"/>
            <w:noWrap w:val="true"/>
            <w:vMerge w:val="restart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elektroniskās krotālijas atjaunošana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steidzami (vienas darbdienas laikā)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6,62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saite uz vēzīša (pasūtījums no 100 gab.)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elektroniskā saite uz vēzīša  (pasūtījums no 100 gab.)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PU-Twin</w:t>
            </w:r>
            <w:r w:rsidR="00000000" w:rsidRPr="00000000" w:rsidDel="00000000">
              <w:rPr>
                <w:rtl w:val="0"/>
              </w:rPr>
              <w:t xml:space="preserve"> vai analogs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Mini Loop</w:t>
            </w:r>
            <w:r w:rsidR="00000000" w:rsidRPr="00000000" w:rsidDel="00000000">
              <w:rPr>
                <w:rtl w:val="0"/>
              </w:rPr>
              <w:t xml:space="preserve"> parastā krotālija vai analogs ar apdrukātu novietnes numuru, paredzēta, lai pārvietotu uz kautuvi (pasūtījums no 100 gab.)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Mini Loop</w:t>
            </w:r>
            <w:r w:rsidR="00000000" w:rsidRPr="00000000" w:rsidDel="00000000">
              <w:rPr>
                <w:rtl w:val="0"/>
              </w:rPr>
              <w:t xml:space="preserve"> elektroniskā krotālija vai analogs ar apdrukātu novietnes numuru, paredzēta, lai pārvietotu uz kautuvi (pasūtījums no 100 gab.)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Mini Loop</w:t>
            </w:r>
            <w:r w:rsidR="00000000" w:rsidRPr="00000000" w:rsidDel="00000000">
              <w:rPr>
                <w:rtl w:val="0"/>
              </w:rPr>
              <w:t xml:space="preserve"> komplekts (viena parastā un viena elektroniskā krotālija) </w:t>
            </w:r>
            <w:r w:rsidR="00000000" w:rsidRPr="00000000" w:rsidDel="00000000">
              <w:rPr>
                <w:rtl w:val="0"/>
              </w:rPr>
              <w:t xml:space="preserve">vai analogs ar apdrukātu novietnes numuru, </w:t>
            </w:r>
            <w:r w:rsidR="00000000" w:rsidRPr="00000000" w:rsidDel="00000000">
              <w:rPr>
                <w:rtl w:val="0"/>
              </w:rPr>
              <w:t xml:space="preserve">paredzēts, lai pārvietotu </w:t>
            </w:r>
            <w:r w:rsidR="00000000" w:rsidRPr="00000000" w:rsidDel="00000000">
              <w:rPr>
                <w:rtl w:val="0"/>
              </w:rPr>
              <w:t xml:space="preserve">uz kautuvi (pasūtījums no 100 kompl.)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TagFaster HDX</w:t>
            </w:r>
            <w:r w:rsidR="00000000" w:rsidRPr="00000000" w:rsidDel="00000000">
              <w:rPr>
                <w:rtl w:val="0"/>
              </w:rPr>
              <w:t xml:space="preserve"> vai analogs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(pasūtījums no 100 gab.)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TagFaster HDX</w:t>
            </w:r>
            <w:r w:rsidR="00000000" w:rsidRPr="00000000" w:rsidDel="00000000">
              <w:rPr>
                <w:rtl w:val="0"/>
              </w:rPr>
              <w:t xml:space="preserve"> vai analogs ar novietnes numuru (pasūtījums no 100 gab.)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Cūku identifikācijas līdzekļu sagatavošana un izsniegšana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top"/>
            <w:noWrap w:val="true"/>
            <w:vMerge w:val="restart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mazās parastās krotālijas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 (ar novietnes numuru)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steidzami (vienas darbdienas laikā)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top"/>
            <w:noWrap w:val="true"/>
            <w:vMerge w:val="restart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lielās parastās krotālijas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 (ar novietnes numuru)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steidzami (vienas darbdienas laikā)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apaļās parastās krotālijas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 (ar novietnes numuru)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steidzami (vienas darbdienas laikā)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sugu dzīvnieku identifikācijas līdzekļu sagatavošana un izsniegšana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apdrukātas mazās parastās krotālijas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apdrukātas lielās parastās krotālijas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injicējams transponders (mikročips) ar valsts kodu  vai bez tā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9,38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neapdrukātas mazās parastās krotālijas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neapdrukātas lielās parastās krotālijas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vMerge w:val="restart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identifikācijas līdzekļi DNS, TSU vai TST analīžu noņemšanai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DNS komplekts ar apzīmēšanas aktu (viena parastā krotālija un viena ar audu parauga noņemšanas kapsulu)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6,93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DNS komplekts bez apzīmēšanas akta (viena parastā krotālija un viena ar audu parauga noņemšanas kapsulu)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DNS komplekts ar apzīmēšanas aktu (abas krotālijas ar audu paraugu noņemšanas kapsulām)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7,32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DNS komplekts bez apzīmēšanas akta (abas krotālijas ar audu paraugu noņemšanas kapsulām)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5,92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7,16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TSU krotālijas audu parauga noņemšanai (ar šķidrumu) ar unikālu numuru (minimālais daudzums 50 gab.)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TST krotālijas audu parauga noņemšanai ar dzīvnieka identifikācijas numuru (minimālais daudzums 50 gab.)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DNS parastā mazā vai apaļā krotālija jau apzīmētam dzīvniekam (papildu identifikācijas līdzeklis)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4,91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vMerge w:val="restart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Stangas dzīvnieku identifikācijas līdzekļu (krotāliju) ielikšanai un citas preces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krotāliju ieliekamās stangas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5,27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30,38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krotāliju stangu adata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3,96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krotāliju zīmulis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4,91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5,94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cūku krotāliju ieliekamā pistole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75,97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91,92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stangas TWIN krotāliju ielikšanai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23,23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4,88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28,11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Mini Loop</w:t>
            </w:r>
            <w:r w:rsidR="00000000" w:rsidRPr="00000000" w:rsidDel="00000000">
              <w:rPr>
                <w:rtl w:val="0"/>
              </w:rPr>
              <w:t xml:space="preserve"> krotāliju ieliekamās stangas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27,23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5,72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32,95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stangas TSU krotāliju ielikšanai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75,97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91,92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stangas TST krotāliju ielikšanai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25,97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bīstamam sunim paredzētas kakla siksnas ar atšķirības lenti un identifikācijas numuru izgatavošana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46,67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56,47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dažādu krāsu lielie plastikāta riņķi </w:t>
            </w:r>
            <w:r w:rsidR="00000000" w:rsidRPr="00000000" w:rsidDel="00000000">
              <w:rPr>
                <w:i w:val="1"/>
                <w:rtl w:val="0"/>
              </w:rPr>
              <w:t xml:space="preserve">Selection washer </w:t>
            </w:r>
            <w:r w:rsidR="00000000" w:rsidRPr="00000000" w:rsidDel="00000000">
              <w:rPr>
                <w:rtl w:val="0"/>
              </w:rPr>
              <w:t xml:space="preserve"> vai to analogs, ieliekami kopā ar krotāliju, ja ir nepieciešams šķirot pēc krāsām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11,97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14,48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dažādu krāsu mazie plastikāta riņķi </w:t>
            </w:r>
            <w:r w:rsidR="00000000" w:rsidRPr="00000000" w:rsidDel="00000000">
              <w:rPr>
                <w:i w:val="1"/>
                <w:rtl w:val="0"/>
              </w:rPr>
              <w:t xml:space="preserve">Selection washer</w:t>
            </w:r>
            <w:r w:rsidR="00000000" w:rsidRPr="00000000" w:rsidDel="00000000">
              <w:rPr>
                <w:rtl w:val="0"/>
              </w:rPr>
              <w:t xml:space="preserve"> vai to analogs, ieliekami kopā ar krotāliju, ja nav nepieciešams šķirot pēc krāsām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11,19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13,54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vMerge w:val="restart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Elektronisko identifikatoru nolasītāji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elektronisko krotāliju nolasītājs RS420 vai analogs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819,81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172,16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991,97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elektronisko krotāliju un mikročipu nolasītājs </w:t>
            </w:r>
            <w:r w:rsidR="00000000" w:rsidRPr="00000000" w:rsidDel="00000000">
              <w:rPr>
                <w:i w:val="1"/>
                <w:rtl w:val="0"/>
              </w:rPr>
              <w:t xml:space="preserve">Livestock Pocket Reader (LPR)</w:t>
            </w:r>
            <w:r w:rsidR="00000000" w:rsidRPr="00000000" w:rsidDel="00000000">
              <w:rPr>
                <w:rtl w:val="0"/>
              </w:rPr>
              <w:t xml:space="preserve"> vai analogs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181,82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GPR+ universāls mikročipu nolasītājs vai analogs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410,01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86,10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496,11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mikročipu nolasītājs </w:t>
            </w:r>
            <w:r w:rsidR="00000000" w:rsidRPr="00000000" w:rsidDel="00000000">
              <w:rPr>
                <w:i w:val="1"/>
                <w:rtl w:val="0"/>
              </w:rPr>
              <w:t xml:space="preserve">Handheld reader Are H3</w:t>
            </w:r>
            <w:r w:rsidR="00000000" w:rsidRPr="00000000" w:rsidDel="00000000">
              <w:rPr>
                <w:rtl w:val="0"/>
              </w:rPr>
              <w:t xml:space="preserve"> vai analogs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225,91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47,44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273,35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mikročipu nolasītājs </w:t>
            </w:r>
            <w:r w:rsidR="00000000" w:rsidRPr="00000000" w:rsidDel="00000000">
              <w:rPr>
                <w:i w:val="1"/>
                <w:rtl w:val="0"/>
              </w:rPr>
              <w:t xml:space="preserve">Handheld reader Are H9</w:t>
            </w:r>
            <w:r w:rsidR="00000000" w:rsidRPr="00000000" w:rsidDel="00000000">
              <w:rPr>
                <w:rtl w:val="0"/>
              </w:rPr>
              <w:t xml:space="preserve"> vai analogs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329,91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69,28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399,19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mikročipu nolasītājs </w:t>
            </w:r>
            <w:r w:rsidR="00000000" w:rsidRPr="00000000" w:rsidDel="00000000">
              <w:rPr>
                <w:i w:val="1"/>
                <w:rtl w:val="0"/>
              </w:rPr>
              <w:t xml:space="preserve">Handheld reader Are H5</w:t>
            </w:r>
            <w:r w:rsidR="00000000" w:rsidRPr="00000000" w:rsidDel="00000000">
              <w:rPr>
                <w:rtl w:val="0"/>
              </w:rPr>
              <w:t xml:space="preserve"> vai analogs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719,71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151,14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870,85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vMerge w:val="restart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Izziņu sagatavošana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 no datubāzes par dzīvnieku, ganāmpulku un novietņu reģistru (14 dienu laikā)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9,97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9,97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izziņa, kas sagatavota individuāli pēc personas pieprasījuma (14 dienu laikā)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19,47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19,47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 sagatavošana no datubāzes un nosūtīšana uz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e-pastu vai iekopēšana datu nesējos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vMerge w:val="restart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pakalpojumi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šķirnes mājas (istabas) dzīvnieku organizācijas reģistrācija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24,44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tādas šķirnes lauksaimniecības dzīvnieku audzētāju biedrības un krustojuma cūku audzētāju organizācijas un šķirnes mājas (istabas) dzīvnieku organizācijas atzīšana, kas īsteno vietējo šķirņu mājas (istabas) dzīvnieku audzēšanas programmu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95,40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95,40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sertifikāta izsniegšana lauksaimniecības dzīvnieku pārraudzības, vērtēšanas, mākslīgās apsēklošanas un olšūnu un embriju transplantācijas darbam, tostarp atkārtoti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komercķīlas atzīmes reģistrācija vai dzēšana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atzīme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attālinātās mācības, semināri, lekcijas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akadēmiskā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5,33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6,45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Pievienotās vērtības nodokli nepiemēro saskaņā ar Pievienotās vērtības nodokļa likuma 3. panta astoto daļu.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22-TA-2762</w:t>
    </w:r>
    <w:r>
      <w:br/>
    </w:r>
    <w:r w:rsidR="00000000" w:rsidRPr="00000000" w:rsidDel="00000000">
      <w:rPr>
        <w:rtl w:val="0"/>
      </w:rPr>
      <w:t xml:space="preserve">Izdrukāts 29.07.2026. 22.48 - 1.0.VK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22-TA-2762</w:t>
    </w:r>
    <w:r>
      <w:br/>
    </w:r>
    <w:r w:rsidR="00000000" w:rsidRPr="00000000" w:rsidDel="00000000">
      <w:rPr>
        <w:rtl w:val="0"/>
      </w:rPr>
      <w:t xml:space="preserve">Izdrukāts 29.07.2026. 22.48 - 1.0.VK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noteikumu_konsolidētā_versija_p_22-TA-2762.docx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